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0"/>
        </w:rPr>
        <w:t>SHAQ LOGISTICS</w:t>
      </w:r>
    </w:p>
    <w:p>
      <w:r>
        <w:rPr>
          <w:color w:val="777777"/>
          <w:sz w:val="18"/>
        </w:rPr>
        <w:t>Smart Freight Rate Platform</w:t>
      </w:r>
    </w:p>
    <w:p>
      <w:pPr>
        <w:jc w:val="right"/>
      </w:pPr>
      <w:r>
        <w:rPr>
          <w:b/>
          <w:color w:val="1A2A6C"/>
          <w:sz w:val="36"/>
        </w:rPr>
        <w:t>FREIGHT QUOTE</w:t>
      </w:r>
    </w:p>
    <w:p>
      <w:pPr>
        <w:jc w:val="right"/>
      </w:pPr>
      <w:r>
        <w:rPr>
          <w:color w:val="555555"/>
          <w:sz w:val="22"/>
        </w:rPr>
        <w:t>No. SHAQ-XMN-SEA-260821</w:t>
      </w:r>
    </w:p>
    <w:p>
      <w:r>
        <w:t>__________________________________________________________________________________________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rPr>
                <w:color w:val="999999"/>
                <w:sz w:val="20"/>
              </w:rPr>
              <w:t>Quote Date</w:t>
            </w:r>
          </w:p>
        </w:tc>
        <w:tc>
          <w:tcPr>
            <w:tcW w:type="dxa" w:w="3400"/>
          </w:tcPr>
          <w:p>
            <w:r>
              <w:rPr>
                <w:color w:val="999999"/>
                <w:sz w:val="20"/>
              </w:rPr>
              <w:t>Valid Until</w:t>
            </w:r>
          </w:p>
        </w:tc>
        <w:tc>
          <w:tcPr>
            <w:tcW w:type="dxa" w:w="3400"/>
          </w:tcPr>
          <w:p>
            <w:r>
              <w:rPr>
                <w:color w:val="999999"/>
                <w:sz w:val="20"/>
              </w:rPr>
              <w:t>Issued By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August 21, 2026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August 31, 2026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Aaron - SHAQ Logistics</w:t>
              <w:br/>
              <w:t>WhatsApp: +86 158 1850 5125</w:t>
            </w:r>
          </w:p>
        </w:tc>
      </w:tr>
    </w:tbl>
    <w:p/>
    <w:p>
      <w:pPr>
        <w:jc w:val="center"/>
      </w:pPr>
      <w:r>
        <w:rPr>
          <w:b/>
        </w:rPr>
        <w:t>XMN (Xiamen, China)  -&gt;  SEA (Seattle, USA)  -&gt;  3 CARRIERS (MSC / CMA / COSCO)</w:t>
      </w:r>
    </w:p>
    <w:p/>
    <w:p>
      <w:pPr>
        <w:jc w:val="center"/>
      </w:pPr>
      <w:r>
        <w:rPr>
          <w:b/>
          <w:color w:val="7A5C00"/>
          <w:sz w:val="22"/>
        </w:rPr>
        <w:t>This rate is valid until August 31, 2026 - lock now to secure.</w:t>
      </w:r>
    </w:p>
    <w:p/>
    <w:p>
      <w:r>
        <w:rPr>
          <w:b/>
          <w:color w:val="1A2A6C"/>
          <w:sz w:val="24"/>
        </w:rPr>
        <w:t>RATE SUMMARY (ALL-IN TOTAL PER CONTAINER)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  <w:sz w:val="20"/>
              </w:rPr>
              <w:t>Carrier</w:t>
            </w:r>
          </w:p>
        </w:tc>
        <w:tc>
          <w:tcPr>
            <w:tcW w:type="dxa" w:w="2550"/>
          </w:tcPr>
          <w:p>
            <w:r>
              <w:rPr>
                <w:b/>
                <w:sz w:val="20"/>
              </w:rPr>
              <w:t>Transit Time</w:t>
            </w:r>
          </w:p>
        </w:tc>
        <w:tc>
          <w:tcPr>
            <w:tcW w:type="dxa" w:w="2550"/>
          </w:tcPr>
          <w:p>
            <w:r>
              <w:rPr>
                <w:b/>
                <w:sz w:val="20"/>
              </w:rPr>
              <w:t>20GP Total (USD)</w:t>
            </w:r>
          </w:p>
        </w:tc>
        <w:tc>
          <w:tcPr>
            <w:tcW w:type="dxa" w:w="2550"/>
          </w:tcPr>
          <w:p>
            <w:r>
              <w:rPr>
                <w:b/>
                <w:sz w:val="20"/>
              </w:rPr>
              <w:t>40HC Total (USD)</w:t>
            </w:r>
          </w:p>
        </w:tc>
      </w:tr>
      <w:tr>
        <w:tc>
          <w:tcPr>
            <w:tcW w:type="dxa" w:w="2550"/>
          </w:tcPr>
          <w:p>
            <w:r>
              <w:rPr>
                <w:sz w:val="22"/>
              </w:rPr>
              <w:t>MSC</w:t>
            </w:r>
          </w:p>
        </w:tc>
        <w:tc>
          <w:tcPr>
            <w:tcW w:type="dxa" w:w="2550"/>
          </w:tcPr>
          <w:p>
            <w:r>
              <w:rPr>
                <w:sz w:val="22"/>
              </w:rPr>
              <w:t>15 Days</w:t>
            </w:r>
          </w:p>
        </w:tc>
        <w:tc>
          <w:tcPr>
            <w:tcW w:type="dxa" w:w="2550"/>
          </w:tcPr>
          <w:p>
            <w:r>
              <w:rPr>
                <w:sz w:val="22"/>
              </w:rPr>
              <w:t>6,332.00</w:t>
            </w:r>
          </w:p>
        </w:tc>
        <w:tc>
          <w:tcPr>
            <w:tcW w:type="dxa" w:w="2550"/>
          </w:tcPr>
          <w:p>
            <w:r>
              <w:rPr>
                <w:sz w:val="22"/>
              </w:rPr>
              <w:t>7,753.00</w:t>
            </w:r>
          </w:p>
        </w:tc>
      </w:tr>
      <w:tr>
        <w:tc>
          <w:tcPr>
            <w:tcW w:type="dxa" w:w="2550"/>
          </w:tcPr>
          <w:p>
            <w:r>
              <w:rPr>
                <w:sz w:val="22"/>
              </w:rPr>
              <w:t>CMA</w:t>
            </w:r>
          </w:p>
        </w:tc>
        <w:tc>
          <w:tcPr>
            <w:tcW w:type="dxa" w:w="2550"/>
          </w:tcPr>
          <w:p>
            <w:r>
              <w:rPr>
                <w:sz w:val="22"/>
              </w:rPr>
              <w:t>35 Days</w:t>
            </w:r>
          </w:p>
        </w:tc>
        <w:tc>
          <w:tcPr>
            <w:tcW w:type="dxa" w:w="2550"/>
          </w:tcPr>
          <w:p>
            <w:r>
              <w:rPr>
                <w:sz w:val="22"/>
              </w:rPr>
              <w:t>6,832.00</w:t>
            </w:r>
          </w:p>
        </w:tc>
        <w:tc>
          <w:tcPr>
            <w:tcW w:type="dxa" w:w="2550"/>
          </w:tcPr>
          <w:p>
            <w:r>
              <w:rPr>
                <w:sz w:val="22"/>
              </w:rPr>
              <w:t>9,403.00</w:t>
            </w:r>
          </w:p>
        </w:tc>
      </w:tr>
      <w:tr>
        <w:tc>
          <w:tcPr>
            <w:tcW w:type="dxa" w:w="2550"/>
          </w:tcPr>
          <w:p>
            <w:r>
              <w:rPr>
                <w:sz w:val="22"/>
              </w:rPr>
              <w:t>COSCO</w:t>
            </w:r>
          </w:p>
        </w:tc>
        <w:tc>
          <w:tcPr>
            <w:tcW w:type="dxa" w:w="2550"/>
          </w:tcPr>
          <w:p>
            <w:r>
              <w:rPr>
                <w:sz w:val="22"/>
              </w:rPr>
              <w:t>34 Days</w:t>
            </w:r>
          </w:p>
        </w:tc>
        <w:tc>
          <w:tcPr>
            <w:tcW w:type="dxa" w:w="2550"/>
          </w:tcPr>
          <w:p>
            <w:r>
              <w:rPr>
                <w:sz w:val="22"/>
              </w:rPr>
              <w:t>7,332.00</w:t>
            </w:r>
          </w:p>
        </w:tc>
        <w:tc>
          <w:tcPr>
            <w:tcW w:type="dxa" w:w="2550"/>
          </w:tcPr>
          <w:p>
            <w:r>
              <w:rPr>
                <w:sz w:val="22"/>
              </w:rPr>
              <w:t>9,003.00</w:t>
            </w:r>
          </w:p>
        </w:tc>
      </w:tr>
    </w:tbl>
    <w:p/>
    <w:p>
      <w:r>
        <w:rPr>
          <w:b/>
          <w:color w:val="1A2A6C"/>
          <w:sz w:val="24"/>
        </w:rPr>
        <w:t>DETAILED CHARGES: MSC (Transit: 15 Days)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rPr>
                <w:b/>
                <w:sz w:val="20"/>
              </w:rPr>
              <w:t>Description</w:t>
            </w:r>
          </w:p>
        </w:tc>
        <w:tc>
          <w:tcPr>
            <w:tcW w:type="dxa" w:w="3400"/>
          </w:tcPr>
          <w:p>
            <w:r>
              <w:rPr>
                <w:b/>
                <w:sz w:val="20"/>
              </w:rPr>
              <w:t>20GP (USD)</w:t>
            </w:r>
          </w:p>
        </w:tc>
        <w:tc>
          <w:tcPr>
            <w:tcW w:type="dxa" w:w="3400"/>
          </w:tcPr>
          <w:p>
            <w:r>
              <w:rPr>
                <w:b/>
                <w:sz w:val="20"/>
              </w:rPr>
              <w:t>40HC (USD)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Ocean Freight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5,500.00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6,850.00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Documentation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80.00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80.00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THC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83.00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123.00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Export Service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5.00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5.00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AMS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30.00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30.00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Export Handling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13.00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13.00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Handling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100.00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100.00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Shipping Agent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50.00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50.00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Seal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VGM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Manifest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20.00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20.00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ISPS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15.00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15.00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Telex Release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80.00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80.00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Export Customs Clearance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120.00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120.00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Pick Up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200.00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230.00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Equipment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15.00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15.00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Inspect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2.00</w:t>
            </w:r>
          </w:p>
        </w:tc>
      </w:tr>
      <w:tr>
        <w:tc>
          <w:tcPr>
            <w:tcW w:type="dxa" w:w="3400"/>
          </w:tcPr>
          <w:p>
            <w:r>
              <w:rPr>
                <w:b/>
                <w:color w:val="B21F1F"/>
                <w:sz w:val="20"/>
              </w:rPr>
              <w:t>TOTAL</w:t>
            </w:r>
          </w:p>
        </w:tc>
        <w:tc>
          <w:tcPr>
            <w:tcW w:type="dxa" w:w="3400"/>
          </w:tcPr>
          <w:p>
            <w:r>
              <w:rPr>
                <w:b/>
                <w:color w:val="B21F1F"/>
                <w:sz w:val="20"/>
              </w:rPr>
              <w:t>6,332.00</w:t>
            </w:r>
          </w:p>
        </w:tc>
        <w:tc>
          <w:tcPr>
            <w:tcW w:type="dxa" w:w="3400"/>
          </w:tcPr>
          <w:p>
            <w:r>
              <w:rPr>
                <w:b/>
                <w:color w:val="B21F1F"/>
                <w:sz w:val="20"/>
              </w:rPr>
              <w:t>7,753.00</w:t>
            </w:r>
          </w:p>
        </w:tc>
      </w:tr>
    </w:tbl>
    <w:p/>
    <w:p>
      <w:r>
        <w:rPr>
          <w:b/>
          <w:color w:val="1A2A6C"/>
          <w:sz w:val="24"/>
        </w:rPr>
        <w:t>DETAILED CHARGES: CMA (Transit: 35 Days)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rPr>
                <w:b/>
                <w:sz w:val="20"/>
              </w:rPr>
              <w:t>Description</w:t>
            </w:r>
          </w:p>
        </w:tc>
        <w:tc>
          <w:tcPr>
            <w:tcW w:type="dxa" w:w="3400"/>
          </w:tcPr>
          <w:p>
            <w:r>
              <w:rPr>
                <w:b/>
                <w:sz w:val="20"/>
              </w:rPr>
              <w:t>20GP (USD)</w:t>
            </w:r>
          </w:p>
        </w:tc>
        <w:tc>
          <w:tcPr>
            <w:tcW w:type="dxa" w:w="3400"/>
          </w:tcPr>
          <w:p>
            <w:r>
              <w:rPr>
                <w:b/>
                <w:sz w:val="20"/>
              </w:rPr>
              <w:t>40HC (USD)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Ocean Freight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6,000.00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8,500.00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Documentation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80.00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80.00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THC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83.00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123.00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Export Service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5.00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5.00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AMS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30.00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30.00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Export Handling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13.00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13.00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Handling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100.00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100.00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Shipping Agent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50.00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50.00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Seal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VGM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Manifest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20.00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20.00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ISPS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15.00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15.00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Telex Release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80.00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80.00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Export Customs Clearance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120.00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120.00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Pick Up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200.00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230.00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Equipment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15.00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15.00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Inspect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2.00</w:t>
            </w:r>
          </w:p>
        </w:tc>
      </w:tr>
      <w:tr>
        <w:tc>
          <w:tcPr>
            <w:tcW w:type="dxa" w:w="3400"/>
          </w:tcPr>
          <w:p>
            <w:r>
              <w:rPr>
                <w:b/>
                <w:color w:val="B21F1F"/>
                <w:sz w:val="20"/>
              </w:rPr>
              <w:t>TOTAL</w:t>
            </w:r>
          </w:p>
        </w:tc>
        <w:tc>
          <w:tcPr>
            <w:tcW w:type="dxa" w:w="3400"/>
          </w:tcPr>
          <w:p>
            <w:r>
              <w:rPr>
                <w:b/>
                <w:color w:val="B21F1F"/>
                <w:sz w:val="20"/>
              </w:rPr>
              <w:t>6,832.00</w:t>
            </w:r>
          </w:p>
        </w:tc>
        <w:tc>
          <w:tcPr>
            <w:tcW w:type="dxa" w:w="3400"/>
          </w:tcPr>
          <w:p>
            <w:r>
              <w:rPr>
                <w:b/>
                <w:color w:val="B21F1F"/>
                <w:sz w:val="20"/>
              </w:rPr>
              <w:t>9,403.00</w:t>
            </w:r>
          </w:p>
        </w:tc>
      </w:tr>
    </w:tbl>
    <w:p/>
    <w:p>
      <w:r>
        <w:rPr>
          <w:b/>
          <w:color w:val="1A2A6C"/>
          <w:sz w:val="24"/>
        </w:rPr>
        <w:t>DETAILED CHARGES: COSCO (Transit: 34 Days)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rPr>
                <w:b/>
                <w:sz w:val="20"/>
              </w:rPr>
              <w:t>Description</w:t>
            </w:r>
          </w:p>
        </w:tc>
        <w:tc>
          <w:tcPr>
            <w:tcW w:type="dxa" w:w="3400"/>
          </w:tcPr>
          <w:p>
            <w:r>
              <w:rPr>
                <w:b/>
                <w:sz w:val="20"/>
              </w:rPr>
              <w:t>20GP (USD)</w:t>
            </w:r>
          </w:p>
        </w:tc>
        <w:tc>
          <w:tcPr>
            <w:tcW w:type="dxa" w:w="3400"/>
          </w:tcPr>
          <w:p>
            <w:r>
              <w:rPr>
                <w:b/>
                <w:sz w:val="20"/>
              </w:rPr>
              <w:t>40HC (USD)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Ocean Freight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6,500.00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8,100.00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Documentation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80.00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80.00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THC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83.00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123.00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Export Service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5.00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5.00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AMS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30.00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30.00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Export Handling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13.00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13.00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Handling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100.00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100.00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Shipping Agent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50.00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50.00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Seal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VGM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Manifest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20.00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20.00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ISPS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15.00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15.00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Telex Release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80.00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80.00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Export Customs Clearance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120.00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120.00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Pick Up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200.00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230.00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Equipment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15.00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15.00</w:t>
            </w:r>
          </w:p>
        </w:tc>
      </w:tr>
      <w:tr>
        <w:tc>
          <w:tcPr>
            <w:tcW w:type="dxa" w:w="3400"/>
          </w:tcPr>
          <w:p>
            <w:r>
              <w:rPr>
                <w:sz w:val="20"/>
              </w:rPr>
              <w:t>Inspect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1.00</w:t>
            </w:r>
          </w:p>
        </w:tc>
        <w:tc>
          <w:tcPr>
            <w:tcW w:type="dxa" w:w="3400"/>
          </w:tcPr>
          <w:p>
            <w:r>
              <w:rPr>
                <w:sz w:val="20"/>
              </w:rPr>
              <w:t>2.00</w:t>
            </w:r>
          </w:p>
        </w:tc>
      </w:tr>
      <w:tr>
        <w:tc>
          <w:tcPr>
            <w:tcW w:type="dxa" w:w="3400"/>
          </w:tcPr>
          <w:p>
            <w:r>
              <w:rPr>
                <w:b/>
                <w:color w:val="B21F1F"/>
                <w:sz w:val="20"/>
              </w:rPr>
              <w:t>TOTAL</w:t>
            </w:r>
          </w:p>
        </w:tc>
        <w:tc>
          <w:tcPr>
            <w:tcW w:type="dxa" w:w="3400"/>
          </w:tcPr>
          <w:p>
            <w:r>
              <w:rPr>
                <w:b/>
                <w:color w:val="B21F1F"/>
                <w:sz w:val="20"/>
              </w:rPr>
              <w:t>7,332.00</w:t>
            </w:r>
          </w:p>
        </w:tc>
        <w:tc>
          <w:tcPr>
            <w:tcW w:type="dxa" w:w="3400"/>
          </w:tcPr>
          <w:p>
            <w:r>
              <w:rPr>
                <w:b/>
                <w:color w:val="B21F1F"/>
                <w:sz w:val="20"/>
              </w:rPr>
              <w:t>9,003.00</w:t>
            </w:r>
          </w:p>
        </w:tc>
      </w:tr>
    </w:tbl>
    <w:p/>
    <w:p>
      <w:r>
        <w:rPr>
          <w:b/>
          <w:color w:val="1A2A6C"/>
          <w:sz w:val="24"/>
        </w:rPr>
        <w:t>SHIPMENT DETAILS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color w:val="888888"/>
                <w:sz w:val="20"/>
              </w:rPr>
              <w:t>Service Type</w:t>
            </w:r>
          </w:p>
        </w:tc>
        <w:tc>
          <w:tcPr>
            <w:tcW w:type="dxa" w:w="5100"/>
          </w:tcPr>
          <w:p>
            <w:r>
              <w:rPr>
                <w:b/>
                <w:sz w:val="20"/>
              </w:rPr>
              <w:t>Ocean Freight (FCL)</w:t>
            </w:r>
          </w:p>
        </w:tc>
      </w:tr>
      <w:tr>
        <w:tc>
          <w:tcPr>
            <w:tcW w:type="dxa" w:w="5100"/>
          </w:tcPr>
          <w:p>
            <w:r>
              <w:rPr>
                <w:color w:val="888888"/>
                <w:sz w:val="20"/>
              </w:rPr>
              <w:t>Origin Port</w:t>
            </w:r>
          </w:p>
        </w:tc>
        <w:tc>
          <w:tcPr>
            <w:tcW w:type="dxa" w:w="5100"/>
          </w:tcPr>
          <w:p>
            <w:r>
              <w:rPr>
                <w:b/>
                <w:sz w:val="20"/>
              </w:rPr>
              <w:t>Xiamen, China (CNXMN)</w:t>
            </w:r>
          </w:p>
        </w:tc>
      </w:tr>
      <w:tr>
        <w:tc>
          <w:tcPr>
            <w:tcW w:type="dxa" w:w="5100"/>
          </w:tcPr>
          <w:p>
            <w:r>
              <w:rPr>
                <w:color w:val="888888"/>
                <w:sz w:val="20"/>
              </w:rPr>
              <w:t>Destination Port</w:t>
            </w:r>
          </w:p>
        </w:tc>
        <w:tc>
          <w:tcPr>
            <w:tcW w:type="dxa" w:w="5100"/>
          </w:tcPr>
          <w:p>
            <w:r>
              <w:rPr>
                <w:b/>
                <w:sz w:val="20"/>
              </w:rPr>
              <w:t>Seattle, USA (USSEA)</w:t>
            </w:r>
          </w:p>
        </w:tc>
      </w:tr>
      <w:tr>
        <w:tc>
          <w:tcPr>
            <w:tcW w:type="dxa" w:w="5100"/>
          </w:tcPr>
          <w:p>
            <w:r>
              <w:rPr>
                <w:color w:val="888888"/>
                <w:sz w:val="20"/>
              </w:rPr>
              <w:t>Container Types</w:t>
            </w:r>
          </w:p>
        </w:tc>
        <w:tc>
          <w:tcPr>
            <w:tcW w:type="dxa" w:w="5100"/>
          </w:tcPr>
          <w:p>
            <w:r>
              <w:rPr>
                <w:b/>
                <w:sz w:val="20"/>
              </w:rPr>
              <w:t>20GP &amp; 40HC</w:t>
            </w:r>
          </w:p>
        </w:tc>
      </w:tr>
      <w:tr>
        <w:tc>
          <w:tcPr>
            <w:tcW w:type="dxa" w:w="5100"/>
          </w:tcPr>
          <w:p>
            <w:r>
              <w:rPr>
                <w:color w:val="888888"/>
                <w:sz w:val="20"/>
              </w:rPr>
              <w:t>Available Carriers</w:t>
            </w:r>
          </w:p>
        </w:tc>
        <w:tc>
          <w:tcPr>
            <w:tcW w:type="dxa" w:w="5100"/>
          </w:tcPr>
          <w:p>
            <w:r>
              <w:rPr>
                <w:b/>
                <w:sz w:val="20"/>
              </w:rPr>
              <w:t>MSC / CMA / COSCO</w:t>
            </w:r>
          </w:p>
        </w:tc>
      </w:tr>
      <w:tr>
        <w:tc>
          <w:tcPr>
            <w:tcW w:type="dxa" w:w="5100"/>
          </w:tcPr>
          <w:p>
            <w:r>
              <w:rPr>
                <w:color w:val="888888"/>
                <w:sz w:val="20"/>
              </w:rPr>
              <w:t>Transit Time</w:t>
            </w:r>
          </w:p>
        </w:tc>
        <w:tc>
          <w:tcPr>
            <w:tcW w:type="dxa" w:w="5100"/>
          </w:tcPr>
          <w:p>
            <w:r>
              <w:rPr>
                <w:b/>
                <w:sz w:val="20"/>
              </w:rPr>
              <w:t>MSC: 15 days | CMA: 35 days | COSCO: 34 days</w:t>
            </w:r>
          </w:p>
        </w:tc>
      </w:tr>
      <w:tr>
        <w:tc>
          <w:tcPr>
            <w:tcW w:type="dxa" w:w="5100"/>
          </w:tcPr>
          <w:p>
            <w:r>
              <w:rPr>
                <w:color w:val="888888"/>
                <w:sz w:val="20"/>
              </w:rPr>
              <w:t>Currency</w:t>
            </w:r>
          </w:p>
        </w:tc>
        <w:tc>
          <w:tcPr>
            <w:tcW w:type="dxa" w:w="5100"/>
          </w:tcPr>
          <w:p>
            <w:r>
              <w:rPr>
                <w:b/>
                <w:sz w:val="20"/>
              </w:rPr>
              <w:t>USD</w:t>
            </w:r>
          </w:p>
        </w:tc>
      </w:tr>
      <w:tr>
        <w:tc>
          <w:tcPr>
            <w:tcW w:type="dxa" w:w="5100"/>
          </w:tcPr>
          <w:p>
            <w:r>
              <w:rPr>
                <w:color w:val="888888"/>
                <w:sz w:val="20"/>
              </w:rPr>
              <w:t>Validity</w:t>
            </w:r>
          </w:p>
        </w:tc>
        <w:tc>
          <w:tcPr>
            <w:tcW w:type="dxa" w:w="5100"/>
          </w:tcPr>
          <w:p>
            <w:r>
              <w:rPr>
                <w:b/>
                <w:sz w:val="20"/>
              </w:rPr>
              <w:t>August 31, 2026</w:t>
            </w:r>
          </w:p>
        </w:tc>
      </w:tr>
    </w:tbl>
    <w:p/>
    <w:p>
      <w:r>
        <w:rPr>
          <w:b/>
          <w:color w:val="1A2A6C"/>
          <w:sz w:val="24"/>
        </w:rPr>
        <w:t>TERMS &amp; REMARKS</w:t>
      </w:r>
    </w:p>
    <w:p>
      <w:pPr>
        <w:pStyle w:val="ListBullet"/>
      </w:pPr>
      <w:r>
        <w:t>Freight rates are subject to space availability and carrier schedule at time of booking.</w:t>
      </w:r>
    </w:p>
    <w:p>
      <w:pPr>
        <w:pStyle w:val="ListBullet"/>
      </w:pPr>
      <w:r>
        <w:t>All rates quoted in USD per container, inclusive of listed surcharges.</w:t>
      </w:r>
    </w:p>
    <w:p>
      <w:pPr>
        <w:pStyle w:val="ListBullet"/>
      </w:pPr>
      <w:r>
        <w:t>Rates apply to both 20GP and 40HC containers as indicated in the detailed breakdown.</w:t>
      </w:r>
    </w:p>
    <w:p>
      <w:pPr>
        <w:pStyle w:val="ListBullet"/>
      </w:pPr>
      <w:r>
        <w:t>Export customs clearance included (USD 120/B/L). Import duties and charges at destination not included.</w:t>
      </w:r>
    </w:p>
    <w:p>
      <w:pPr>
        <w:pStyle w:val="ListBullet"/>
      </w:pPr>
      <w:r>
        <w:t>Telex release fee covers electronic B/L release; original B/L not required.</w:t>
      </w:r>
    </w:p>
    <w:p>
      <w:pPr>
        <w:pStyle w:val="ListBullet"/>
      </w:pPr>
      <w:r>
        <w:t>VGM, seal, ISPS, and equipment charges are per container.</w:t>
      </w:r>
    </w:p>
    <w:p>
      <w:pPr>
        <w:pStyle w:val="ListBullet"/>
      </w:pPr>
      <w:r>
        <w:t>AMS, documentation, handling, shipping agent, manifest, and export handling charges are per B/L.</w:t>
      </w:r>
    </w:p>
    <w:p>
      <w:pPr>
        <w:pStyle w:val="ListBullet"/>
      </w:pPr>
      <w:r>
        <w:t>Currency conversion fees borne by consignee.</w:t>
      </w:r>
    </w:p>
    <w:p/>
    <w:p>
      <w:r>
        <w:t>__________________________________________________________________________________________</w:t>
      </w:r>
    </w:p>
    <w:p>
      <w:pPr>
        <w:jc w:val="center"/>
      </w:pPr>
      <w:r>
        <w:rPr>
          <w:color w:val="888888"/>
          <w:sz w:val="18"/>
        </w:rPr>
        <w:t>SHAQ Logistics - Room 3702, Long Park Chong Chin Building, No. 2010 Bao'an South Road, Luohu District, Shenzhen, China</w:t>
      </w:r>
    </w:p>
    <w:p>
      <w:pPr>
        <w:jc w:val="center"/>
      </w:pPr>
      <w:r>
        <w:rPr>
          <w:color w:val="1A2A6C"/>
          <w:sz w:val="18"/>
        </w:rPr>
        <w:t>search.shaq-logistics.com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