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A2A6C"/>
          <w:sz w:val="44"/>
        </w:rPr>
        <w:t>SHAQ LOGISTICS</w:t>
      </w:r>
      <w:r>
        <w:rPr>
          <w:color w:val="777777"/>
          <w:sz w:val="20"/>
        </w:rPr>
        <w:t xml:space="preserve">  Smart Freight Rate Platform</w:t>
      </w:r>
    </w:p>
    <w:p/>
    <w:p>
      <w:r>
        <w:rPr>
          <w:b/>
          <w:color w:val="1A2A6C"/>
          <w:sz w:val="40"/>
        </w:rPr>
        <w:t>FREIGHT QUOTE</w:t>
      </w:r>
    </w:p>
    <w:p>
      <w:r>
        <w:rPr>
          <w:color w:val="555555"/>
          <w:sz w:val="24"/>
        </w:rPr>
        <w:t>No. SHAQ-WUH-GTQZN-260915</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F4F6FA"/>
          </w:tcPr>
          <w:p>
            <w:r/>
            <w:r>
              <w:rPr>
                <w:b/>
                <w:sz w:val="20"/>
              </w:rPr>
              <w:t>Quote Date</w:t>
              <w:br/>
              <w:t>September 15, 2026</w:t>
            </w:r>
          </w:p>
        </w:tc>
        <w:tc>
          <w:tcPr>
            <w:tcW w:type="dxa" w:w="2880"/>
            <w:shd w:val="clear" w:color="auto" w:fill="F4F6FA"/>
          </w:tcPr>
          <w:p>
            <w:r/>
            <w:r>
              <w:rPr>
                <w:b/>
                <w:sz w:val="20"/>
              </w:rPr>
              <w:t>Valid Until</w:t>
              <w:br/>
              <w:t>September 21, 2026</w:t>
            </w:r>
          </w:p>
        </w:tc>
        <w:tc>
          <w:tcPr>
            <w:tcW w:type="dxa" w:w="2880"/>
            <w:shd w:val="clear" w:color="auto" w:fill="F4F6FA"/>
          </w:tcPr>
          <w:p>
            <w:r/>
            <w:r>
              <w:rPr>
                <w:b/>
                <w:sz w:val="20"/>
              </w:rPr>
              <w:t>Issued By</w:t>
              <w:br/>
              <w:t>Aaron — SHAQ Logistics</w:t>
              <w:br/>
              <w:t>WhatsApp: +86 158 1850 5125</w:t>
            </w:r>
          </w:p>
        </w:tc>
      </w:tr>
    </w:tbl>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F4F6FA"/>
          </w:tcPr>
          <w:p>
            <w:r/>
            <w:r>
              <w:rPr>
                <w:b/>
                <w:color w:val="1A2A6C"/>
                <w:sz w:val="24"/>
              </w:rPr>
              <w:t>WUH</w:t>
              <w:br/>
              <w:t>Wuhan, China (inland)</w:t>
            </w:r>
          </w:p>
        </w:tc>
        <w:tc>
          <w:tcPr>
            <w:tcW w:type="dxa" w:w="2880"/>
            <w:shd w:val="clear" w:color="auto" w:fill="F4F6FA"/>
          </w:tcPr>
          <w:p>
            <w:r/>
            <w:r>
              <w:rPr>
                <w:b/>
                <w:color w:val="1A2A6C"/>
                <w:sz w:val="24"/>
              </w:rPr>
              <w:t>GTQZN</w:t>
              <w:br/>
              <w:t>Puerto Quetzal, Guatemala</w:t>
            </w:r>
          </w:p>
        </w:tc>
        <w:tc>
          <w:tcPr>
            <w:tcW w:type="dxa" w:w="2880"/>
            <w:shd w:val="clear" w:color="auto" w:fill="F4F6FA"/>
          </w:tcPr>
          <w:p>
            <w:r/>
            <w:r>
              <w:rPr>
                <w:b/>
                <w:color w:val="1A2A6C"/>
                <w:sz w:val="24"/>
              </w:rPr>
              <w:t>COSCO</w:t>
              <w:br/>
              <w:t>1 x 40HC</w:t>
            </w:r>
          </w:p>
        </w:tc>
      </w:tr>
    </w:tbl>
    <w:p/>
    <w:p>
      <w:r>
        <w:rPr>
          <w:b/>
          <w:color w:val="7A5C00"/>
          <w:sz w:val="22"/>
        </w:rPr>
        <w:t>All rates valid until September 21, 2026 — lock now to secure.</w:t>
      </w:r>
    </w:p>
    <w:p>
      <w:pPr>
        <w:pStyle w:val="Heading2"/>
      </w:pPr>
      <w:r>
        <w:t>Freight Charges — Wuhan to Puerto Quetzal (1 x 40HC)</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1A2A6C"/>
          </w:tcPr>
          <w:p>
            <w:r/>
            <w:r>
              <w:rPr>
                <w:b/>
                <w:color w:val="FFFFFF"/>
                <w:sz w:val="20"/>
              </w:rPr>
              <w:t>#</w:t>
            </w:r>
          </w:p>
        </w:tc>
        <w:tc>
          <w:tcPr>
            <w:tcW w:type="dxa" w:w="2160"/>
            <w:shd w:val="clear" w:color="auto" w:fill="1A2A6C"/>
          </w:tcPr>
          <w:p>
            <w:r/>
            <w:r>
              <w:rPr>
                <w:b/>
                <w:color w:val="FFFFFF"/>
                <w:sz w:val="20"/>
              </w:rPr>
              <w:t>Charge</w:t>
            </w:r>
          </w:p>
        </w:tc>
        <w:tc>
          <w:tcPr>
            <w:tcW w:type="dxa" w:w="2160"/>
            <w:shd w:val="clear" w:color="auto" w:fill="1A2A6C"/>
          </w:tcPr>
          <w:p>
            <w:r/>
            <w:r>
              <w:rPr>
                <w:b/>
                <w:color w:val="FFFFFF"/>
                <w:sz w:val="20"/>
              </w:rPr>
              <w:t>Basis</w:t>
            </w:r>
          </w:p>
        </w:tc>
        <w:tc>
          <w:tcPr>
            <w:tcW w:type="dxa" w:w="2160"/>
            <w:shd w:val="clear" w:color="auto" w:fill="1A2A6C"/>
          </w:tcPr>
          <w:p>
            <w:r/>
            <w:r>
              <w:rPr>
                <w:b/>
                <w:color w:val="FFFFFF"/>
                <w:sz w:val="20"/>
              </w:rPr>
              <w:t>Amount</w:t>
            </w:r>
          </w:p>
        </w:tc>
      </w:tr>
      <w:tr>
        <w:tc>
          <w:tcPr>
            <w:tcW w:type="dxa" w:w="8640"/>
            <w:gridSpan w:val="4"/>
            <w:shd w:val="clear" w:color="auto" w:fill="1A2A6C"/>
          </w:tcPr>
          <w:p>
            <w:r/>
            <w:r>
              <w:rPr>
                <w:b/>
                <w:color w:val="FFFFFF"/>
                <w:sz w:val="20"/>
              </w:rPr>
              <w:t>Origin &amp; Local Charges</w:t>
            </w:r>
          </w:p>
        </w:tc>
      </w:tr>
      <w:tr>
        <w:tc>
          <w:tcPr>
            <w:tcW w:type="dxa" w:w="2160"/>
          </w:tcPr>
          <w:p>
            <w:r/>
            <w:r>
              <w:rPr>
                <w:b w:val="0"/>
                <w:sz w:val="20"/>
              </w:rPr>
              <w:t>1</w:t>
            </w:r>
          </w:p>
        </w:tc>
        <w:tc>
          <w:tcPr>
            <w:tcW w:type="dxa" w:w="2160"/>
          </w:tcPr>
          <w:p>
            <w:r/>
            <w:r>
              <w:rPr>
                <w:b w:val="0"/>
                <w:sz w:val="20"/>
              </w:rPr>
              <w:t>Ocean Freight (OF)</w:t>
            </w:r>
          </w:p>
        </w:tc>
        <w:tc>
          <w:tcPr>
            <w:tcW w:type="dxa" w:w="2160"/>
          </w:tcPr>
          <w:p>
            <w:r/>
            <w:r>
              <w:rPr>
                <w:b w:val="0"/>
                <w:sz w:val="20"/>
              </w:rPr>
              <w:t>per 40HC</w:t>
            </w:r>
          </w:p>
        </w:tc>
        <w:tc>
          <w:tcPr>
            <w:tcW w:type="dxa" w:w="2160"/>
          </w:tcPr>
          <w:p>
            <w:r/>
            <w:r>
              <w:rPr>
                <w:b/>
                <w:sz w:val="20"/>
              </w:rPr>
              <w:t>USD 6,900.00</w:t>
            </w:r>
          </w:p>
        </w:tc>
      </w:tr>
      <w:tr>
        <w:tc>
          <w:tcPr>
            <w:tcW w:type="dxa" w:w="2160"/>
          </w:tcPr>
          <w:p>
            <w:r/>
            <w:r>
              <w:rPr>
                <w:b w:val="0"/>
                <w:sz w:val="20"/>
              </w:rPr>
              <w:t>2</w:t>
            </w:r>
          </w:p>
        </w:tc>
        <w:tc>
          <w:tcPr>
            <w:tcW w:type="dxa" w:w="2160"/>
          </w:tcPr>
          <w:p>
            <w:r/>
            <w:r>
              <w:rPr>
                <w:b w:val="0"/>
                <w:sz w:val="20"/>
              </w:rPr>
              <w:t>THC</w:t>
            </w:r>
          </w:p>
        </w:tc>
        <w:tc>
          <w:tcPr>
            <w:tcW w:type="dxa" w:w="2160"/>
          </w:tcPr>
          <w:p>
            <w:r/>
            <w:r>
              <w:rPr>
                <w:b w:val="0"/>
                <w:sz w:val="20"/>
              </w:rPr>
              <w:t>per 40HC</w:t>
            </w:r>
          </w:p>
        </w:tc>
        <w:tc>
          <w:tcPr>
            <w:tcW w:type="dxa" w:w="2160"/>
          </w:tcPr>
          <w:p>
            <w:r/>
            <w:r>
              <w:rPr>
                <w:b/>
                <w:sz w:val="20"/>
              </w:rPr>
              <w:t>USD 123.00</w:t>
            </w:r>
          </w:p>
        </w:tc>
      </w:tr>
      <w:tr>
        <w:tc>
          <w:tcPr>
            <w:tcW w:type="dxa" w:w="2160"/>
          </w:tcPr>
          <w:p>
            <w:r/>
            <w:r>
              <w:rPr>
                <w:b w:val="0"/>
                <w:sz w:val="20"/>
              </w:rPr>
              <w:t>3</w:t>
            </w:r>
          </w:p>
        </w:tc>
        <w:tc>
          <w:tcPr>
            <w:tcW w:type="dxa" w:w="2160"/>
          </w:tcPr>
          <w:p>
            <w:r/>
            <w:r>
              <w:rPr>
                <w:b w:val="0"/>
                <w:sz w:val="20"/>
              </w:rPr>
              <w:t>Export Service</w:t>
            </w:r>
          </w:p>
        </w:tc>
        <w:tc>
          <w:tcPr>
            <w:tcW w:type="dxa" w:w="2160"/>
          </w:tcPr>
          <w:p>
            <w:r/>
            <w:r>
              <w:rPr>
                <w:b w:val="0"/>
                <w:sz w:val="20"/>
              </w:rPr>
              <w:t>per 40HC</w:t>
            </w:r>
          </w:p>
        </w:tc>
        <w:tc>
          <w:tcPr>
            <w:tcW w:type="dxa" w:w="2160"/>
          </w:tcPr>
          <w:p>
            <w:r/>
            <w:r>
              <w:rPr>
                <w:b/>
                <w:sz w:val="20"/>
              </w:rPr>
              <w:t>USD 20.00</w:t>
            </w:r>
          </w:p>
        </w:tc>
      </w:tr>
      <w:tr>
        <w:tc>
          <w:tcPr>
            <w:tcW w:type="dxa" w:w="2160"/>
          </w:tcPr>
          <w:p>
            <w:r/>
            <w:r>
              <w:rPr>
                <w:b w:val="0"/>
                <w:sz w:val="20"/>
              </w:rPr>
              <w:t>4</w:t>
            </w:r>
          </w:p>
        </w:tc>
        <w:tc>
          <w:tcPr>
            <w:tcW w:type="dxa" w:w="2160"/>
          </w:tcPr>
          <w:p>
            <w:r/>
            <w:r>
              <w:rPr>
                <w:b w:val="0"/>
                <w:sz w:val="20"/>
              </w:rPr>
              <w:t>Booking</w:t>
            </w:r>
          </w:p>
        </w:tc>
        <w:tc>
          <w:tcPr>
            <w:tcW w:type="dxa" w:w="2160"/>
          </w:tcPr>
          <w:p>
            <w:r/>
            <w:r>
              <w:rPr>
                <w:b w:val="0"/>
                <w:sz w:val="20"/>
              </w:rPr>
              <w:t>per 40HC</w:t>
            </w:r>
          </w:p>
        </w:tc>
        <w:tc>
          <w:tcPr>
            <w:tcW w:type="dxa" w:w="2160"/>
          </w:tcPr>
          <w:p>
            <w:r/>
            <w:r>
              <w:rPr>
                <w:b/>
                <w:sz w:val="20"/>
              </w:rPr>
              <w:t>USD 80.00</w:t>
            </w:r>
          </w:p>
        </w:tc>
      </w:tr>
      <w:tr>
        <w:tc>
          <w:tcPr>
            <w:tcW w:type="dxa" w:w="2160"/>
          </w:tcPr>
          <w:p>
            <w:r/>
            <w:r>
              <w:rPr>
                <w:b w:val="0"/>
                <w:sz w:val="20"/>
              </w:rPr>
              <w:t>5</w:t>
            </w:r>
          </w:p>
        </w:tc>
        <w:tc>
          <w:tcPr>
            <w:tcW w:type="dxa" w:w="2160"/>
          </w:tcPr>
          <w:p>
            <w:r/>
            <w:r>
              <w:rPr>
                <w:b w:val="0"/>
                <w:sz w:val="20"/>
              </w:rPr>
              <w:t>Seal</w:t>
            </w:r>
          </w:p>
        </w:tc>
        <w:tc>
          <w:tcPr>
            <w:tcW w:type="dxa" w:w="2160"/>
          </w:tcPr>
          <w:p>
            <w:r/>
            <w:r>
              <w:rPr>
                <w:b w:val="0"/>
                <w:sz w:val="20"/>
              </w:rPr>
              <w:t>per 40HC</w:t>
            </w:r>
          </w:p>
        </w:tc>
        <w:tc>
          <w:tcPr>
            <w:tcW w:type="dxa" w:w="2160"/>
          </w:tcPr>
          <w:p>
            <w:r/>
            <w:r>
              <w:rPr>
                <w:b/>
                <w:sz w:val="20"/>
              </w:rPr>
              <w:t>USD 10.00</w:t>
            </w:r>
          </w:p>
        </w:tc>
      </w:tr>
      <w:tr>
        <w:tc>
          <w:tcPr>
            <w:tcW w:type="dxa" w:w="2160"/>
          </w:tcPr>
          <w:p>
            <w:r/>
            <w:r>
              <w:rPr>
                <w:b w:val="0"/>
                <w:sz w:val="20"/>
              </w:rPr>
              <w:t>6</w:t>
            </w:r>
          </w:p>
        </w:tc>
        <w:tc>
          <w:tcPr>
            <w:tcW w:type="dxa" w:w="2160"/>
          </w:tcPr>
          <w:p>
            <w:r/>
            <w:r>
              <w:rPr>
                <w:b w:val="0"/>
                <w:sz w:val="20"/>
              </w:rPr>
              <w:t>VGM</w:t>
            </w:r>
          </w:p>
        </w:tc>
        <w:tc>
          <w:tcPr>
            <w:tcW w:type="dxa" w:w="2160"/>
          </w:tcPr>
          <w:p>
            <w:r/>
            <w:r>
              <w:rPr>
                <w:b w:val="0"/>
                <w:sz w:val="20"/>
              </w:rPr>
              <w:t>per 40HC</w:t>
            </w:r>
          </w:p>
        </w:tc>
        <w:tc>
          <w:tcPr>
            <w:tcW w:type="dxa" w:w="2160"/>
          </w:tcPr>
          <w:p>
            <w:r/>
            <w:r>
              <w:rPr>
                <w:b/>
                <w:sz w:val="20"/>
              </w:rPr>
              <w:t>USD 10.00</w:t>
            </w:r>
          </w:p>
        </w:tc>
      </w:tr>
      <w:tr>
        <w:tc>
          <w:tcPr>
            <w:tcW w:type="dxa" w:w="2160"/>
          </w:tcPr>
          <w:p>
            <w:r/>
            <w:r>
              <w:rPr>
                <w:b w:val="0"/>
                <w:sz w:val="20"/>
              </w:rPr>
              <w:t>7</w:t>
            </w:r>
          </w:p>
        </w:tc>
        <w:tc>
          <w:tcPr>
            <w:tcW w:type="dxa" w:w="2160"/>
          </w:tcPr>
          <w:p>
            <w:r/>
            <w:r>
              <w:rPr>
                <w:b w:val="0"/>
                <w:sz w:val="20"/>
              </w:rPr>
              <w:t>SAFE</w:t>
            </w:r>
          </w:p>
        </w:tc>
        <w:tc>
          <w:tcPr>
            <w:tcW w:type="dxa" w:w="2160"/>
          </w:tcPr>
          <w:p>
            <w:r/>
            <w:r>
              <w:rPr>
                <w:b w:val="0"/>
                <w:sz w:val="20"/>
              </w:rPr>
              <w:t>per 40HC</w:t>
            </w:r>
          </w:p>
        </w:tc>
        <w:tc>
          <w:tcPr>
            <w:tcW w:type="dxa" w:w="2160"/>
          </w:tcPr>
          <w:p>
            <w:r/>
            <w:r>
              <w:rPr>
                <w:b/>
                <w:sz w:val="20"/>
              </w:rPr>
              <w:t>USD 2.00</w:t>
            </w:r>
          </w:p>
        </w:tc>
      </w:tr>
      <w:tr>
        <w:tc>
          <w:tcPr>
            <w:tcW w:type="dxa" w:w="2160"/>
          </w:tcPr>
          <w:p>
            <w:r/>
            <w:r>
              <w:rPr>
                <w:b w:val="0"/>
                <w:sz w:val="20"/>
              </w:rPr>
              <w:t>8</w:t>
            </w:r>
          </w:p>
        </w:tc>
        <w:tc>
          <w:tcPr>
            <w:tcW w:type="dxa" w:w="2160"/>
          </w:tcPr>
          <w:p>
            <w:r/>
            <w:r>
              <w:rPr>
                <w:b w:val="0"/>
                <w:sz w:val="20"/>
              </w:rPr>
              <w:t>Port Building</w:t>
            </w:r>
          </w:p>
        </w:tc>
        <w:tc>
          <w:tcPr>
            <w:tcW w:type="dxa" w:w="2160"/>
          </w:tcPr>
          <w:p>
            <w:r/>
            <w:r>
              <w:rPr>
                <w:b w:val="0"/>
                <w:sz w:val="20"/>
              </w:rPr>
              <w:t>per 40HC</w:t>
            </w:r>
          </w:p>
        </w:tc>
        <w:tc>
          <w:tcPr>
            <w:tcW w:type="dxa" w:w="2160"/>
          </w:tcPr>
          <w:p>
            <w:r/>
            <w:r>
              <w:rPr>
                <w:b/>
                <w:sz w:val="20"/>
              </w:rPr>
              <w:t>USD 20.00</w:t>
            </w:r>
          </w:p>
        </w:tc>
      </w:tr>
      <w:tr>
        <w:tc>
          <w:tcPr>
            <w:tcW w:type="dxa" w:w="2160"/>
          </w:tcPr>
          <w:p>
            <w:r/>
            <w:r>
              <w:rPr>
                <w:b w:val="0"/>
                <w:sz w:val="20"/>
              </w:rPr>
              <w:t>9</w:t>
            </w:r>
          </w:p>
        </w:tc>
        <w:tc>
          <w:tcPr>
            <w:tcW w:type="dxa" w:w="2160"/>
          </w:tcPr>
          <w:p>
            <w:r/>
            <w:r>
              <w:rPr>
                <w:b w:val="0"/>
                <w:sz w:val="20"/>
              </w:rPr>
              <w:t>Terminal Additional</w:t>
            </w:r>
          </w:p>
        </w:tc>
        <w:tc>
          <w:tcPr>
            <w:tcW w:type="dxa" w:w="2160"/>
          </w:tcPr>
          <w:p>
            <w:r/>
            <w:r>
              <w:rPr>
                <w:b w:val="0"/>
                <w:sz w:val="20"/>
              </w:rPr>
              <w:t>per 40HC</w:t>
            </w:r>
          </w:p>
        </w:tc>
        <w:tc>
          <w:tcPr>
            <w:tcW w:type="dxa" w:w="2160"/>
          </w:tcPr>
          <w:p>
            <w:r/>
            <w:r>
              <w:rPr>
                <w:b/>
                <w:sz w:val="20"/>
              </w:rPr>
              <w:t>USD 3.00</w:t>
            </w:r>
          </w:p>
        </w:tc>
      </w:tr>
      <w:tr>
        <w:tc>
          <w:tcPr>
            <w:tcW w:type="dxa" w:w="2160"/>
          </w:tcPr>
          <w:p>
            <w:r/>
            <w:r>
              <w:rPr>
                <w:b w:val="0"/>
                <w:sz w:val="20"/>
              </w:rPr>
              <w:t>10</w:t>
            </w:r>
          </w:p>
        </w:tc>
        <w:tc>
          <w:tcPr>
            <w:tcW w:type="dxa" w:w="2160"/>
          </w:tcPr>
          <w:p>
            <w:r/>
            <w:r>
              <w:rPr>
                <w:b w:val="0"/>
                <w:sz w:val="20"/>
              </w:rPr>
              <w:t>Pick Up (Wuhan)</w:t>
            </w:r>
          </w:p>
        </w:tc>
        <w:tc>
          <w:tcPr>
            <w:tcW w:type="dxa" w:w="2160"/>
          </w:tcPr>
          <w:p>
            <w:r/>
            <w:r>
              <w:rPr>
                <w:b w:val="0"/>
                <w:sz w:val="20"/>
              </w:rPr>
              <w:t>per 40HC</w:t>
            </w:r>
          </w:p>
        </w:tc>
        <w:tc>
          <w:tcPr>
            <w:tcW w:type="dxa" w:w="2160"/>
          </w:tcPr>
          <w:p>
            <w:r/>
            <w:r>
              <w:rPr>
                <w:b/>
                <w:sz w:val="20"/>
              </w:rPr>
              <w:t>USD 220.00</w:t>
            </w:r>
          </w:p>
        </w:tc>
      </w:tr>
      <w:tr>
        <w:tc>
          <w:tcPr>
            <w:tcW w:type="dxa" w:w="2160"/>
          </w:tcPr>
          <w:p>
            <w:r/>
            <w:r>
              <w:rPr>
                <w:b w:val="0"/>
                <w:sz w:val="20"/>
              </w:rPr>
              <w:t>11</w:t>
            </w:r>
          </w:p>
        </w:tc>
        <w:tc>
          <w:tcPr>
            <w:tcW w:type="dxa" w:w="2160"/>
          </w:tcPr>
          <w:p>
            <w:r/>
            <w:r>
              <w:rPr>
                <w:b w:val="0"/>
                <w:sz w:val="20"/>
              </w:rPr>
              <w:t>ISPS</w:t>
            </w:r>
          </w:p>
        </w:tc>
        <w:tc>
          <w:tcPr>
            <w:tcW w:type="dxa" w:w="2160"/>
          </w:tcPr>
          <w:p>
            <w:r/>
            <w:r>
              <w:rPr>
                <w:b w:val="0"/>
                <w:sz w:val="20"/>
              </w:rPr>
              <w:t>per container</w:t>
            </w:r>
          </w:p>
        </w:tc>
        <w:tc>
          <w:tcPr>
            <w:tcW w:type="dxa" w:w="2160"/>
          </w:tcPr>
          <w:p>
            <w:r/>
            <w:r>
              <w:rPr>
                <w:b/>
                <w:sz w:val="20"/>
              </w:rPr>
              <w:t>USD 15.00</w:t>
            </w:r>
          </w:p>
        </w:tc>
      </w:tr>
      <w:tr>
        <w:tc>
          <w:tcPr>
            <w:tcW w:type="dxa" w:w="2160"/>
          </w:tcPr>
          <w:p>
            <w:r/>
            <w:r>
              <w:rPr>
                <w:b w:val="0"/>
                <w:sz w:val="20"/>
              </w:rPr>
              <w:t>12</w:t>
            </w:r>
          </w:p>
        </w:tc>
        <w:tc>
          <w:tcPr>
            <w:tcW w:type="dxa" w:w="2160"/>
          </w:tcPr>
          <w:p>
            <w:r/>
            <w:r>
              <w:rPr>
                <w:b w:val="0"/>
                <w:sz w:val="20"/>
              </w:rPr>
              <w:t>Doc Fee</w:t>
            </w:r>
          </w:p>
        </w:tc>
        <w:tc>
          <w:tcPr>
            <w:tcW w:type="dxa" w:w="2160"/>
          </w:tcPr>
          <w:p>
            <w:r/>
            <w:r>
              <w:rPr>
                <w:b w:val="0"/>
                <w:sz w:val="20"/>
              </w:rPr>
              <w:t>per B/L</w:t>
            </w:r>
          </w:p>
        </w:tc>
        <w:tc>
          <w:tcPr>
            <w:tcW w:type="dxa" w:w="2160"/>
          </w:tcPr>
          <w:p>
            <w:r/>
            <w:r>
              <w:rPr>
                <w:b/>
                <w:sz w:val="20"/>
              </w:rPr>
              <w:t>USD 80.00</w:t>
            </w:r>
          </w:p>
        </w:tc>
      </w:tr>
      <w:tr>
        <w:tc>
          <w:tcPr>
            <w:tcW w:type="dxa" w:w="2160"/>
          </w:tcPr>
          <w:p>
            <w:r/>
            <w:r>
              <w:rPr>
                <w:b w:val="0"/>
                <w:sz w:val="20"/>
              </w:rPr>
              <w:t>13</w:t>
            </w:r>
          </w:p>
        </w:tc>
        <w:tc>
          <w:tcPr>
            <w:tcW w:type="dxa" w:w="2160"/>
          </w:tcPr>
          <w:p>
            <w:r/>
            <w:r>
              <w:rPr>
                <w:b w:val="0"/>
                <w:sz w:val="20"/>
              </w:rPr>
              <w:t>Handling</w:t>
            </w:r>
          </w:p>
        </w:tc>
        <w:tc>
          <w:tcPr>
            <w:tcW w:type="dxa" w:w="2160"/>
          </w:tcPr>
          <w:p>
            <w:r/>
            <w:r>
              <w:rPr>
                <w:b w:val="0"/>
                <w:sz w:val="20"/>
              </w:rPr>
              <w:t>per B/L</w:t>
            </w:r>
          </w:p>
        </w:tc>
        <w:tc>
          <w:tcPr>
            <w:tcW w:type="dxa" w:w="2160"/>
          </w:tcPr>
          <w:p>
            <w:r/>
            <w:r>
              <w:rPr>
                <w:b/>
                <w:sz w:val="20"/>
              </w:rPr>
              <w:t>USD 50.00</w:t>
            </w:r>
          </w:p>
        </w:tc>
      </w:tr>
      <w:tr>
        <w:tc>
          <w:tcPr>
            <w:tcW w:type="dxa" w:w="2160"/>
          </w:tcPr>
          <w:p>
            <w:r/>
            <w:r>
              <w:rPr>
                <w:b w:val="0"/>
                <w:sz w:val="20"/>
              </w:rPr>
              <w:t>14</w:t>
            </w:r>
          </w:p>
        </w:tc>
        <w:tc>
          <w:tcPr>
            <w:tcW w:type="dxa" w:w="2160"/>
          </w:tcPr>
          <w:p>
            <w:r/>
            <w:r>
              <w:rPr>
                <w:b w:val="0"/>
                <w:sz w:val="20"/>
              </w:rPr>
              <w:t>Telex Release</w:t>
            </w:r>
          </w:p>
        </w:tc>
        <w:tc>
          <w:tcPr>
            <w:tcW w:type="dxa" w:w="2160"/>
          </w:tcPr>
          <w:p>
            <w:r/>
            <w:r>
              <w:rPr>
                <w:b w:val="0"/>
                <w:sz w:val="20"/>
              </w:rPr>
              <w:t>per B/L</w:t>
            </w:r>
          </w:p>
        </w:tc>
        <w:tc>
          <w:tcPr>
            <w:tcW w:type="dxa" w:w="2160"/>
          </w:tcPr>
          <w:p>
            <w:r/>
            <w:r>
              <w:rPr>
                <w:b/>
                <w:sz w:val="20"/>
              </w:rPr>
              <w:t>USD 80.00</w:t>
            </w:r>
          </w:p>
        </w:tc>
      </w:tr>
      <w:tr>
        <w:tc>
          <w:tcPr>
            <w:tcW w:type="dxa" w:w="2160"/>
          </w:tcPr>
          <w:p>
            <w:r/>
            <w:r>
              <w:rPr>
                <w:b w:val="0"/>
                <w:sz w:val="20"/>
              </w:rPr>
              <w:t>15</w:t>
            </w:r>
          </w:p>
        </w:tc>
        <w:tc>
          <w:tcPr>
            <w:tcW w:type="dxa" w:w="2160"/>
          </w:tcPr>
          <w:p>
            <w:r/>
            <w:r>
              <w:rPr>
                <w:b w:val="0"/>
                <w:sz w:val="20"/>
              </w:rPr>
              <w:t>Export Customs Clearance</w:t>
            </w:r>
          </w:p>
        </w:tc>
        <w:tc>
          <w:tcPr>
            <w:tcW w:type="dxa" w:w="2160"/>
          </w:tcPr>
          <w:p>
            <w:r/>
            <w:r>
              <w:rPr>
                <w:b w:val="0"/>
                <w:sz w:val="20"/>
              </w:rPr>
              <w:t>per B/L</w:t>
            </w:r>
          </w:p>
        </w:tc>
        <w:tc>
          <w:tcPr>
            <w:tcW w:type="dxa" w:w="2160"/>
          </w:tcPr>
          <w:p>
            <w:r/>
            <w:r>
              <w:rPr>
                <w:b/>
                <w:sz w:val="20"/>
              </w:rPr>
              <w:t>USD 80.00</w:t>
            </w:r>
          </w:p>
        </w:tc>
      </w:tr>
      <w:tr>
        <w:tc>
          <w:tcPr>
            <w:tcW w:type="dxa" w:w="2160"/>
          </w:tcPr>
          <w:p>
            <w:r/>
            <w:r>
              <w:rPr>
                <w:b w:val="0"/>
                <w:sz w:val="20"/>
              </w:rPr>
              <w:t>16</w:t>
            </w:r>
          </w:p>
        </w:tc>
        <w:tc>
          <w:tcPr>
            <w:tcW w:type="dxa" w:w="2160"/>
          </w:tcPr>
          <w:p>
            <w:r/>
            <w:r>
              <w:rPr>
                <w:b w:val="0"/>
                <w:sz w:val="20"/>
              </w:rPr>
              <w:t>Manifest</w:t>
            </w:r>
          </w:p>
        </w:tc>
        <w:tc>
          <w:tcPr>
            <w:tcW w:type="dxa" w:w="2160"/>
          </w:tcPr>
          <w:p>
            <w:r/>
            <w:r>
              <w:rPr>
                <w:b w:val="0"/>
                <w:sz w:val="20"/>
              </w:rPr>
              <w:t>per B/L</w:t>
            </w:r>
          </w:p>
        </w:tc>
        <w:tc>
          <w:tcPr>
            <w:tcW w:type="dxa" w:w="2160"/>
          </w:tcPr>
          <w:p>
            <w:r/>
            <w:r>
              <w:rPr>
                <w:b/>
                <w:sz w:val="20"/>
              </w:rPr>
              <w:t>USD 20.00</w:t>
            </w:r>
          </w:p>
        </w:tc>
      </w:tr>
      <w:tr>
        <w:tc>
          <w:tcPr>
            <w:tcW w:type="dxa" w:w="8640"/>
            <w:gridSpan w:val="4"/>
            <w:shd w:val="clear" w:color="auto" w:fill="1A2A6C"/>
          </w:tcPr>
          <w:p>
            <w:r/>
            <w:r>
              <w:rPr>
                <w:b/>
                <w:color w:val="FFFFFF"/>
                <w:sz w:val="20"/>
              </w:rPr>
              <w:t>Destination Charges (Puerto Quetzal)</w:t>
            </w:r>
          </w:p>
        </w:tc>
      </w:tr>
      <w:tr>
        <w:tc>
          <w:tcPr>
            <w:tcW w:type="dxa" w:w="2160"/>
          </w:tcPr>
          <w:p>
            <w:r/>
            <w:r>
              <w:rPr>
                <w:b w:val="0"/>
                <w:sz w:val="20"/>
              </w:rPr>
              <w:t>17</w:t>
            </w:r>
          </w:p>
        </w:tc>
        <w:tc>
          <w:tcPr>
            <w:tcW w:type="dxa" w:w="2160"/>
          </w:tcPr>
          <w:p>
            <w:r/>
            <w:r>
              <w:rPr>
                <w:b w:val="0"/>
                <w:sz w:val="20"/>
              </w:rPr>
              <w:t>Doc Fee</w:t>
            </w:r>
          </w:p>
        </w:tc>
        <w:tc>
          <w:tcPr>
            <w:tcW w:type="dxa" w:w="2160"/>
          </w:tcPr>
          <w:p>
            <w:r/>
            <w:r>
              <w:rPr>
                <w:b w:val="0"/>
                <w:sz w:val="20"/>
              </w:rPr>
              <w:t>per B/L</w:t>
            </w:r>
          </w:p>
        </w:tc>
        <w:tc>
          <w:tcPr>
            <w:tcW w:type="dxa" w:w="2160"/>
          </w:tcPr>
          <w:p>
            <w:r/>
            <w:r>
              <w:rPr>
                <w:b/>
                <w:sz w:val="20"/>
              </w:rPr>
              <w:t>USD 60.00</w:t>
            </w:r>
          </w:p>
        </w:tc>
      </w:tr>
      <w:tr>
        <w:tc>
          <w:tcPr>
            <w:tcW w:type="dxa" w:w="2160"/>
          </w:tcPr>
          <w:p>
            <w:r/>
            <w:r>
              <w:rPr>
                <w:b w:val="0"/>
                <w:sz w:val="20"/>
              </w:rPr>
              <w:t>18</w:t>
            </w:r>
          </w:p>
        </w:tc>
        <w:tc>
          <w:tcPr>
            <w:tcW w:type="dxa" w:w="2160"/>
          </w:tcPr>
          <w:p>
            <w:r/>
            <w:r>
              <w:rPr>
                <w:b w:val="0"/>
                <w:sz w:val="20"/>
              </w:rPr>
              <w:t>Container Protect Essential</w:t>
            </w:r>
          </w:p>
        </w:tc>
        <w:tc>
          <w:tcPr>
            <w:tcW w:type="dxa" w:w="2160"/>
          </w:tcPr>
          <w:p>
            <w:r/>
            <w:r>
              <w:rPr>
                <w:b w:val="0"/>
                <w:sz w:val="20"/>
              </w:rPr>
              <w:t>per 40HC</w:t>
            </w:r>
          </w:p>
        </w:tc>
        <w:tc>
          <w:tcPr>
            <w:tcW w:type="dxa" w:w="2160"/>
          </w:tcPr>
          <w:p>
            <w:r/>
            <w:r>
              <w:rPr>
                <w:b/>
                <w:sz w:val="20"/>
              </w:rPr>
              <w:t>USD 45.00</w:t>
            </w:r>
          </w:p>
        </w:tc>
      </w:tr>
      <w:tr>
        <w:tc>
          <w:tcPr>
            <w:tcW w:type="dxa" w:w="2160"/>
          </w:tcPr>
          <w:p>
            <w:r/>
            <w:r>
              <w:rPr>
                <w:b w:val="0"/>
                <w:sz w:val="20"/>
              </w:rPr>
              <w:t>19</w:t>
            </w:r>
          </w:p>
        </w:tc>
        <w:tc>
          <w:tcPr>
            <w:tcW w:type="dxa" w:w="2160"/>
          </w:tcPr>
          <w:p>
            <w:r/>
            <w:r>
              <w:rPr>
                <w:b w:val="0"/>
                <w:sz w:val="20"/>
              </w:rPr>
              <w:t>Inspection Fee — Import</w:t>
            </w:r>
          </w:p>
        </w:tc>
        <w:tc>
          <w:tcPr>
            <w:tcW w:type="dxa" w:w="2160"/>
          </w:tcPr>
          <w:p>
            <w:r/>
            <w:r>
              <w:rPr>
                <w:b w:val="0"/>
                <w:sz w:val="20"/>
              </w:rPr>
              <w:t>per 40HC</w:t>
            </w:r>
          </w:p>
        </w:tc>
        <w:tc>
          <w:tcPr>
            <w:tcW w:type="dxa" w:w="2160"/>
          </w:tcPr>
          <w:p>
            <w:r/>
            <w:r>
              <w:rPr>
                <w:b/>
                <w:sz w:val="20"/>
              </w:rPr>
              <w:t>USD 45.00</w:t>
            </w:r>
          </w:p>
        </w:tc>
      </w:tr>
      <w:tr>
        <w:tc>
          <w:tcPr>
            <w:tcW w:type="dxa" w:w="2160"/>
          </w:tcPr>
          <w:p>
            <w:r/>
            <w:r>
              <w:rPr>
                <w:b w:val="0"/>
                <w:sz w:val="20"/>
              </w:rPr>
              <w:t>20</w:t>
            </w:r>
          </w:p>
        </w:tc>
        <w:tc>
          <w:tcPr>
            <w:tcW w:type="dxa" w:w="2160"/>
          </w:tcPr>
          <w:p>
            <w:r/>
            <w:r>
              <w:rPr>
                <w:b w:val="0"/>
                <w:sz w:val="20"/>
              </w:rPr>
              <w:t>DTHC</w:t>
            </w:r>
          </w:p>
        </w:tc>
        <w:tc>
          <w:tcPr>
            <w:tcW w:type="dxa" w:w="2160"/>
          </w:tcPr>
          <w:p>
            <w:r/>
            <w:r>
              <w:rPr>
                <w:b w:val="0"/>
                <w:sz w:val="20"/>
              </w:rPr>
              <w:t>per 40HC</w:t>
            </w:r>
          </w:p>
        </w:tc>
        <w:tc>
          <w:tcPr>
            <w:tcW w:type="dxa" w:w="2160"/>
          </w:tcPr>
          <w:p>
            <w:r/>
            <w:r>
              <w:rPr>
                <w:b/>
                <w:sz w:val="20"/>
              </w:rPr>
              <w:t>USD 280.00</w:t>
            </w:r>
          </w:p>
        </w:tc>
      </w:tr>
      <w:tr>
        <w:tc>
          <w:tcPr>
            <w:tcW w:type="dxa" w:w="6480"/>
            <w:gridSpan w:val="3"/>
            <w:shd w:val="clear" w:color="auto" w:fill="FFF3F3"/>
          </w:tcPr>
          <w:p>
            <w:r/>
            <w:r>
              <w:rPr>
                <w:b/>
                <w:color w:val="C0392B"/>
                <w:sz w:val="20"/>
              </w:rPr>
              <w:t>TOTAL</w:t>
            </w:r>
          </w:p>
        </w:tc>
        <w:tc>
          <w:tcPr>
            <w:tcW w:type="dxa" w:w="2160"/>
            <w:shd w:val="clear" w:color="auto" w:fill="FFF3F3"/>
          </w:tcPr>
          <w:p>
            <w:r/>
            <w:r>
              <w:rPr>
                <w:b/>
                <w:color w:val="C0392B"/>
                <w:sz w:val="20"/>
              </w:rPr>
              <w:t>USD 8,143.00</w:t>
            </w:r>
          </w:p>
        </w:tc>
      </w:tr>
    </w:tbl>
    <w:p>
      <w:r>
        <w:rPr>
          <w:color w:val="666666"/>
          <w:sz w:val="18"/>
        </w:rPr>
        <w:t>Rates are quoted per 1 x 40'HC container unless otherwise stated, in USD. Charges billed per B/L (Doc Fee, Handling, Telex Release, Export Customs Clearance, Destination Doc Fee, Manifest) apply once per shipment, not per container. The payable total is confirmed at booking against the final container count and cargo volume.</w:t>
      </w:r>
    </w:p>
    <w:p>
      <w:pPr>
        <w:pStyle w:val="Heading2"/>
      </w:pPr>
      <w:r>
        <w:t>Shipment Details</w:t>
      </w:r>
    </w:p>
    <w:tbl>
      <w:tblPr>
        <w:tblStyle w:val="TableGrid"/>
        <w:tblW w:type="auto" w:w="0"/>
        <w:tblLook w:firstColumn="1" w:firstRow="1" w:lastColumn="0" w:lastRow="0" w:noHBand="0" w:noVBand="1" w:val="04A0"/>
      </w:tblPr>
      <w:tblGrid>
        <w:gridCol w:w="4320"/>
        <w:gridCol w:w="4320"/>
      </w:tblGrid>
      <w:tr>
        <w:tc>
          <w:tcPr>
            <w:tcW w:type="dxa" w:w="4320"/>
            <w:shd w:val="clear" w:color="auto" w:fill="F4F6FA"/>
          </w:tcPr>
          <w:p>
            <w:r/>
            <w:r>
              <w:rPr>
                <w:b w:val="0"/>
                <w:sz w:val="20"/>
              </w:rPr>
              <w:t>Service Type</w:t>
            </w:r>
          </w:p>
        </w:tc>
        <w:tc>
          <w:tcPr>
            <w:tcW w:type="dxa" w:w="4320"/>
          </w:tcPr>
          <w:p>
            <w:r/>
            <w:r>
              <w:rPr>
                <w:b/>
                <w:sz w:val="20"/>
              </w:rPr>
              <w:t>Ocean Freight (FCL)</w:t>
            </w:r>
          </w:p>
        </w:tc>
      </w:tr>
      <w:tr>
        <w:tc>
          <w:tcPr>
            <w:tcW w:type="dxa" w:w="4320"/>
            <w:shd w:val="clear" w:color="auto" w:fill="F4F6FA"/>
          </w:tcPr>
          <w:p>
            <w:r/>
            <w:r>
              <w:rPr>
                <w:b w:val="0"/>
                <w:sz w:val="20"/>
              </w:rPr>
              <w:t>Carrier</w:t>
            </w:r>
          </w:p>
        </w:tc>
        <w:tc>
          <w:tcPr>
            <w:tcW w:type="dxa" w:w="4320"/>
          </w:tcPr>
          <w:p>
            <w:r/>
            <w:r>
              <w:rPr>
                <w:b/>
                <w:sz w:val="20"/>
              </w:rPr>
              <w:t>COSCO</w:t>
            </w:r>
          </w:p>
        </w:tc>
      </w:tr>
      <w:tr>
        <w:tc>
          <w:tcPr>
            <w:tcW w:type="dxa" w:w="4320"/>
            <w:shd w:val="clear" w:color="auto" w:fill="F4F6FA"/>
          </w:tcPr>
          <w:p>
            <w:r/>
            <w:r>
              <w:rPr>
                <w:b w:val="0"/>
                <w:sz w:val="20"/>
              </w:rPr>
              <w:t>Origin</w:t>
            </w:r>
          </w:p>
        </w:tc>
        <w:tc>
          <w:tcPr>
            <w:tcW w:type="dxa" w:w="4320"/>
          </w:tcPr>
          <w:p>
            <w:r/>
            <w:r>
              <w:rPr>
                <w:b/>
                <w:sz w:val="20"/>
              </w:rPr>
              <w:t>Wuhan, China (inland pick-up, CNWUH)</w:t>
            </w:r>
          </w:p>
        </w:tc>
      </w:tr>
      <w:tr>
        <w:tc>
          <w:tcPr>
            <w:tcW w:type="dxa" w:w="4320"/>
            <w:shd w:val="clear" w:color="auto" w:fill="F4F6FA"/>
          </w:tcPr>
          <w:p>
            <w:r/>
            <w:r>
              <w:rPr>
                <w:b w:val="0"/>
                <w:sz w:val="20"/>
              </w:rPr>
              <w:t>Destination Port</w:t>
            </w:r>
          </w:p>
        </w:tc>
        <w:tc>
          <w:tcPr>
            <w:tcW w:type="dxa" w:w="4320"/>
          </w:tcPr>
          <w:p>
            <w:r/>
            <w:r>
              <w:rPr>
                <w:b/>
                <w:sz w:val="20"/>
              </w:rPr>
              <w:t>Puerto Quetzal, Guatemala (GTQZN)</w:t>
            </w:r>
          </w:p>
        </w:tc>
      </w:tr>
      <w:tr>
        <w:tc>
          <w:tcPr>
            <w:tcW w:type="dxa" w:w="4320"/>
            <w:shd w:val="clear" w:color="auto" w:fill="F4F6FA"/>
          </w:tcPr>
          <w:p>
            <w:r/>
            <w:r>
              <w:rPr>
                <w:b w:val="0"/>
                <w:sz w:val="20"/>
              </w:rPr>
              <w:t>Container Type</w:t>
            </w:r>
          </w:p>
        </w:tc>
        <w:tc>
          <w:tcPr>
            <w:tcW w:type="dxa" w:w="4320"/>
          </w:tcPr>
          <w:p>
            <w:r/>
            <w:r>
              <w:rPr>
                <w:b/>
                <w:sz w:val="20"/>
              </w:rPr>
              <w:t>1 x 40HC</w:t>
            </w:r>
          </w:p>
        </w:tc>
      </w:tr>
      <w:tr>
        <w:tc>
          <w:tcPr>
            <w:tcW w:type="dxa" w:w="4320"/>
            <w:shd w:val="clear" w:color="auto" w:fill="F4F6FA"/>
          </w:tcPr>
          <w:p>
            <w:r/>
            <w:r>
              <w:rPr>
                <w:b w:val="0"/>
                <w:sz w:val="20"/>
              </w:rPr>
              <w:t>Transit Time</w:t>
            </w:r>
          </w:p>
        </w:tc>
        <w:tc>
          <w:tcPr>
            <w:tcW w:type="dxa" w:w="4320"/>
          </w:tcPr>
          <w:p>
            <w:r/>
            <w:r>
              <w:rPr>
                <w:b/>
                <w:sz w:val="20"/>
              </w:rPr>
              <w:t>31 Days</w:t>
            </w:r>
          </w:p>
        </w:tc>
      </w:tr>
      <w:tr>
        <w:tc>
          <w:tcPr>
            <w:tcW w:type="dxa" w:w="4320"/>
            <w:shd w:val="clear" w:color="auto" w:fill="F4F6FA"/>
          </w:tcPr>
          <w:p>
            <w:r/>
            <w:r>
              <w:rPr>
                <w:b w:val="0"/>
                <w:sz w:val="20"/>
              </w:rPr>
              <w:t>Free Time — Destination</w:t>
            </w:r>
          </w:p>
        </w:tc>
        <w:tc>
          <w:tcPr>
            <w:tcW w:type="dxa" w:w="4320"/>
          </w:tcPr>
          <w:p>
            <w:r/>
            <w:r>
              <w:rPr>
                <w:b/>
                <w:sz w:val="20"/>
              </w:rPr>
              <w:t>21 Days</w:t>
            </w:r>
          </w:p>
        </w:tc>
      </w:tr>
      <w:tr>
        <w:tc>
          <w:tcPr>
            <w:tcW w:type="dxa" w:w="4320"/>
            <w:shd w:val="clear" w:color="auto" w:fill="F4F6FA"/>
          </w:tcPr>
          <w:p>
            <w:r/>
            <w:r>
              <w:rPr>
                <w:b w:val="0"/>
                <w:sz w:val="20"/>
              </w:rPr>
              <w:t>Currency</w:t>
            </w:r>
          </w:p>
        </w:tc>
        <w:tc>
          <w:tcPr>
            <w:tcW w:type="dxa" w:w="4320"/>
          </w:tcPr>
          <w:p>
            <w:r/>
            <w:r>
              <w:rPr>
                <w:b/>
                <w:sz w:val="20"/>
              </w:rPr>
              <w:t>USD</w:t>
            </w:r>
          </w:p>
        </w:tc>
      </w:tr>
      <w:tr>
        <w:tc>
          <w:tcPr>
            <w:tcW w:type="dxa" w:w="4320"/>
            <w:shd w:val="clear" w:color="auto" w:fill="F4F6FA"/>
          </w:tcPr>
          <w:p>
            <w:r/>
            <w:r>
              <w:rPr>
                <w:b w:val="0"/>
                <w:sz w:val="20"/>
              </w:rPr>
              <w:t>Validity</w:t>
            </w:r>
          </w:p>
        </w:tc>
        <w:tc>
          <w:tcPr>
            <w:tcW w:type="dxa" w:w="4320"/>
          </w:tcPr>
          <w:p>
            <w:r/>
            <w:r>
              <w:rPr>
                <w:b/>
                <w:sz w:val="20"/>
              </w:rPr>
              <w:t>September 21, 2026</w:t>
            </w:r>
          </w:p>
        </w:tc>
      </w:tr>
    </w:tbl>
    <w:p>
      <w:pPr>
        <w:pStyle w:val="Heading2"/>
      </w:pPr>
      <w:r>
        <w:t>Terms &amp; Remarks</w:t>
      </w:r>
    </w:p>
    <w:p>
      <w:pPr>
        <w:pStyle w:val="ListBullet"/>
      </w:pPr>
      <w:r>
        <w:rPr>
          <w:sz w:val="20"/>
        </w:rPr>
        <w:t>Rate is quoted per 1 x 40'HC container, from Wuhan, in USD unless otherwise stated.</w:t>
      </w:r>
    </w:p>
    <w:p>
      <w:pPr>
        <w:pStyle w:val="ListBullet"/>
      </w:pPr>
      <w:r>
        <w:rPr>
          <w:sz w:val="20"/>
        </w:rPr>
        <w:t>Pick-up charge covers container cartage from Wuhan to the port of loading.</w:t>
      </w:r>
    </w:p>
    <w:p>
      <w:pPr>
        <w:pStyle w:val="ListBullet"/>
      </w:pPr>
      <w:r>
        <w:rPr>
          <w:sz w:val="20"/>
        </w:rPr>
        <w:t>Charges billed per B/L apply once per shipment, not per container.</w:t>
      </w:r>
    </w:p>
    <w:p>
      <w:pPr>
        <w:pStyle w:val="ListBullet"/>
      </w:pPr>
      <w:r>
        <w:rPr>
          <w:sz w:val="20"/>
        </w:rPr>
        <w:t>Free time: 21 days at destination.</w:t>
      </w:r>
    </w:p>
    <w:p>
      <w:pPr>
        <w:pStyle w:val="ListBullet"/>
      </w:pPr>
      <w:r>
        <w:rPr>
          <w:sz w:val="20"/>
        </w:rPr>
        <w:t>Transit time: approx. 31 days (estimate, subject to carrier schedule and routing).</w:t>
      </w:r>
    </w:p>
    <w:p>
      <w:pPr>
        <w:pStyle w:val="ListBullet"/>
      </w:pPr>
      <w:r>
        <w:rPr>
          <w:sz w:val="20"/>
        </w:rPr>
        <w:t>Freight rates are subject to space availability and carrier schedule at time of booking.</w:t>
      </w:r>
    </w:p>
    <w:p>
      <w:pPr>
        <w:pStyle w:val="ListBullet"/>
      </w:pPr>
      <w:r>
        <w:rPr>
          <w:sz w:val="20"/>
        </w:rPr>
        <w:t>Import duties, taxes, and any destination charges beyond those listed are not included.</w:t>
      </w:r>
    </w:p>
    <w:p>
      <w:r>
        <w:rPr>
          <w:color w:val="888888"/>
          <w:sz w:val="18"/>
        </w:rPr>
        <w:t>SHAQ Logistics — Room 3702, Long Park Chong Chin Building, No. 2010 Bao'an South Road, Luohu District, Shenzhen, China</w:t>
      </w:r>
    </w:p>
    <w:p>
      <w:r>
        <w:rPr>
          <w:color w:val="1A2A6C"/>
          <w:sz w:val="18"/>
        </w:rPr>
        <w:t>search.shaq-logistics.com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