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0"/>
        </w:rPr>
        <w:t>SHAQ LOGISTICS</w:t>
      </w:r>
    </w:p>
    <w:p>
      <w:r>
        <w:rPr>
          <w:color w:val="777777"/>
          <w:sz w:val="16"/>
        </w:rPr>
        <w:t>Smart Freight Rate Platform</w:t>
      </w:r>
    </w:p>
    <w:p/>
    <w:p>
      <w:pPr>
        <w:pStyle w:val="Heading1"/>
      </w:pPr>
      <w:r>
        <w:rPr>
          <w:color w:val="1A2A6C"/>
          <w:sz w:val="28"/>
        </w:rPr>
        <w:t>FREIGHT QUOTE - No. SHAQ-TSN-GDN-260824</w:t>
      </w:r>
    </w:p>
    <w:p>
      <w:r>
        <w:t>Quote Date: August 24, 2026</w:t>
      </w:r>
    </w:p>
    <w:p>
      <w:r>
        <w:t>Valid Until: September 4, 2026</w:t>
      </w:r>
    </w:p>
    <w:p>
      <w:r>
        <w:t>Issued By: Aaron - SHAQ Logistics | WhatsApp: +86 158 1850 5125</w:t>
      </w:r>
    </w:p>
    <w:p/>
    <w:p>
      <w:r>
        <w:rPr>
          <w:b/>
          <w:color w:val="1A2A6C"/>
          <w:sz w:val="24"/>
        </w:rPr>
        <w:t>TIANJIN (TSN), China  &gt;&gt;  GDANSK (GDN), Poland  &gt;&gt;  COSCO  |  1 x 20GP</w:t>
      </w:r>
    </w:p>
    <w:p/>
    <w:p>
      <w:pPr>
        <w:pStyle w:val="Heading2"/>
      </w:pPr>
      <w:r>
        <w:t>Charges (USD)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 (USD)</w:t>
            </w:r>
          </w:p>
        </w:tc>
      </w:tr>
      <w:tr>
        <w:tc>
          <w:tcPr>
            <w:tcW w:type="dxa" w:w="2160"/>
          </w:tcPr>
          <w:p>
            <w:r>
              <w:t>Ocean Freight, Tianjin -&gt; Gdansk (COSCO, 20GP, 54 days transit, 14 days free time, ETD Sep 4)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2,800.00</w:t>
            </w:r>
          </w:p>
        </w:tc>
        <w:tc>
          <w:tcPr>
            <w:tcW w:type="dxa" w:w="2160"/>
          </w:tcPr>
          <w:p>
            <w:r>
              <w:t>2,800.00</w:t>
            </w:r>
          </w:p>
        </w:tc>
      </w:tr>
      <w:tr>
        <w:tc>
          <w:tcPr>
            <w:tcW w:type="dxa" w:w="2160"/>
          </w:tcPr>
          <w:p>
            <w:r>
              <w:t>Telex Release (Per B/L)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  <w:tr>
        <w:tc>
          <w:tcPr>
            <w:tcW w:type="dxa" w:w="2160"/>
          </w:tcPr>
          <w:p>
            <w:r>
              <w:t>TOTAL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USD 2,880.00</w:t>
            </w:r>
          </w:p>
        </w:tc>
      </w:tr>
    </w:tbl>
    <w:p/>
    <w:p>
      <w:pPr>
        <w:pStyle w:val="Heading2"/>
      </w:pPr>
      <w: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Service Type</w:t>
            </w:r>
          </w:p>
        </w:tc>
        <w:tc>
          <w:tcPr>
            <w:tcW w:type="dxa" w:w="4320"/>
          </w:tcPr>
          <w:p>
            <w:r>
              <w:t>Ocean Freight (FCL)</w:t>
            </w:r>
          </w:p>
        </w:tc>
      </w:tr>
      <w:tr>
        <w:tc>
          <w:tcPr>
            <w:tcW w:type="dxa" w:w="4320"/>
          </w:tcPr>
          <w:p>
            <w:r>
              <w:t>Carrier</w:t>
            </w:r>
          </w:p>
        </w:tc>
        <w:tc>
          <w:tcPr>
            <w:tcW w:type="dxa" w:w="4320"/>
          </w:tcPr>
          <w:p>
            <w:r>
              <w:t>COSCO</w:t>
            </w:r>
          </w:p>
        </w:tc>
      </w:tr>
      <w:tr>
        <w:tc>
          <w:tcPr>
            <w:tcW w:type="dxa" w:w="4320"/>
          </w:tcPr>
          <w:p>
            <w:r>
              <w:t>Origin Port</w:t>
            </w:r>
          </w:p>
        </w:tc>
        <w:tc>
          <w:tcPr>
            <w:tcW w:type="dxa" w:w="4320"/>
          </w:tcPr>
          <w:p>
            <w:r>
              <w:t>Tianjin, China (CNTSN)</w:t>
            </w:r>
          </w:p>
        </w:tc>
      </w:tr>
      <w:tr>
        <w:tc>
          <w:tcPr>
            <w:tcW w:type="dxa" w:w="4320"/>
          </w:tcPr>
          <w:p>
            <w:r>
              <w:t>Destination Port</w:t>
            </w:r>
          </w:p>
        </w:tc>
        <w:tc>
          <w:tcPr>
            <w:tcW w:type="dxa" w:w="4320"/>
          </w:tcPr>
          <w:p>
            <w:r>
              <w:t>Gdansk, Poland (PLGDN)</w:t>
            </w:r>
          </w:p>
        </w:tc>
      </w:tr>
      <w:tr>
        <w:tc>
          <w:tcPr>
            <w:tcW w:type="dxa" w:w="4320"/>
          </w:tcPr>
          <w:p>
            <w:r>
              <w:t>Container</w:t>
            </w:r>
          </w:p>
        </w:tc>
        <w:tc>
          <w:tcPr>
            <w:tcW w:type="dxa" w:w="4320"/>
          </w:tcPr>
          <w:p>
            <w:r>
              <w:t>1 x 20GP (20' General Purpose)</w:t>
            </w:r>
          </w:p>
        </w:tc>
      </w:tr>
      <w:tr>
        <w:tc>
          <w:tcPr>
            <w:tcW w:type="dxa" w:w="4320"/>
          </w:tcPr>
          <w:p>
            <w:r>
              <w:t>Transit Time</w:t>
            </w:r>
          </w:p>
        </w:tc>
        <w:tc>
          <w:tcPr>
            <w:tcW w:type="dxa" w:w="4320"/>
          </w:tcPr>
          <w:p>
            <w:r>
              <w:t>Approx. 54 Days</w:t>
            </w:r>
          </w:p>
        </w:tc>
      </w:tr>
      <w:tr>
        <w:tc>
          <w:tcPr>
            <w:tcW w:type="dxa" w:w="4320"/>
          </w:tcPr>
          <w:p>
            <w:r>
              <w:t>Free Time</w:t>
            </w:r>
          </w:p>
        </w:tc>
        <w:tc>
          <w:tcPr>
            <w:tcW w:type="dxa" w:w="4320"/>
          </w:tcPr>
          <w:p>
            <w:r>
              <w:t>14 Days</w:t>
            </w:r>
          </w:p>
        </w:tc>
      </w:tr>
      <w:tr>
        <w:tc>
          <w:tcPr>
            <w:tcW w:type="dxa" w:w="4320"/>
          </w:tcPr>
          <w:p>
            <w:r>
              <w:t>ETD</w:t>
            </w:r>
          </w:p>
        </w:tc>
        <w:tc>
          <w:tcPr>
            <w:tcW w:type="dxa" w:w="4320"/>
          </w:tcPr>
          <w:p>
            <w:r>
              <w:t>September 4, 2026</w:t>
            </w:r>
          </w:p>
        </w:tc>
      </w:tr>
      <w:tr>
        <w:tc>
          <w:tcPr>
            <w:tcW w:type="dxa" w:w="4320"/>
          </w:tcPr>
          <w:p>
            <w:r>
              <w:t>Currency / Validity</w:t>
            </w:r>
          </w:p>
        </w:tc>
        <w:tc>
          <w:tcPr>
            <w:tcW w:type="dxa" w:w="4320"/>
          </w:tcPr>
          <w:p>
            <w:r>
              <w:t>USD / September 4, 2026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Terms &amp; Remarks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Free time: 14 days at destination. Demurrage/detention applies thereafter per COSCO tariff.</w:t>
      </w:r>
    </w:p>
    <w:p>
      <w:pPr>
        <w:pStyle w:val="ListBullet"/>
      </w:pPr>
      <w:r>
        <w:t>Telex release fee covers electronic B/L release; original B/L not required.</w:t>
      </w:r>
    </w:p>
    <w:p>
      <w:pPr>
        <w:pStyle w:val="ListBullet"/>
      </w:pPr>
      <w:r>
        <w:t>All charges are quoted in USD. Currency conversion fees borne by consignee.</w:t>
      </w:r>
    </w:p>
    <w:p/>
    <w:p>
      <w:r>
        <w:t>Lock This Rate / WhatsApp Aaron: +86 158 1850 5125</w:t>
      </w:r>
    </w:p>
    <w:p>
      <w:r>
        <w:t>SHAQ Logistics - Room 3702, Long Park Chong Chin Building, No. 2010 Baoan South Road, Luohu District, Shenzhen, China</w:t>
      </w:r>
    </w:p>
    <w:p>
      <w:r>
        <w:t>https://search.shaq-logistics.com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