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777777"/>
          <w:sz w:val="20"/>
        </w:rPr>
        <w:t xml:space="preserve">  —  Smart Freight Rate Platform</w:t>
      </w:r>
    </w:p>
    <w:p>
      <w:r>
        <w:rPr>
          <w:b/>
          <w:color w:val="1A2A6C"/>
          <w:sz w:val="32"/>
        </w:rPr>
        <w:t>FREIGHT QUOTE</w:t>
      </w:r>
      <w:r>
        <w:rPr>
          <w:color w:val="555555"/>
          <w:sz w:val="20"/>
        </w:rPr>
        <w:t xml:space="preserve">    No. SHAQ-TSN-BEY-LTK-260826-MULTI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b/>
                <w:sz w:val="18"/>
              </w:rPr>
              <w:t>Quote Date</w:t>
            </w:r>
          </w:p>
        </w:tc>
        <w:tc>
          <w:tcPr>
            <w:tcW w:type="dxa" w:w="3408"/>
          </w:tcPr>
          <w:p>
            <w:r/>
            <w:r>
              <w:rPr>
                <w:b/>
                <w:sz w:val="20"/>
              </w:rPr>
              <w:t>August 26, 2026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sz w:val="20"/>
              </w:rPr>
              <w:t>August 26, 2026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3408"/>
          </w:tcPr>
          <w:p>
            <w:r/>
            <w:r>
              <w:rPr>
                <w:b/>
                <w:sz w:val="20"/>
              </w:rPr>
              <w:t>September 13, 2026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sz w:val="20"/>
              </w:rPr>
              <w:t>September 13, 2026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/>
                <w:sz w:val="18"/>
              </w:rPr>
              <w:t>Issued By</w:t>
            </w:r>
          </w:p>
        </w:tc>
        <w:tc>
          <w:tcPr>
            <w:tcW w:type="dxa" w:w="3408"/>
          </w:tcPr>
          <w:p>
            <w:r/>
            <w:r>
              <w:rPr>
                <w:b/>
                <w:sz w:val="20"/>
              </w:rPr>
              <w:t>Aaron — SHAQ Logistics</w:t>
              <w:br/>
              <w:t>WhatsApp: +86 158 1850 5125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sz w:val="20"/>
              </w:rPr>
              <w:t>Aaron — SHAQ Logistics</w:t>
              <w:br/>
              <w:t>WhatsApp: +86 158 1850 5125</w:t>
            </w:r>
          </w:p>
        </w:tc>
      </w:tr>
    </w:tbl>
    <w:p>
      <w:pPr>
        <w:jc w:val="center"/>
      </w:pPr>
      <w:r>
        <w:rPr>
          <w:b/>
          <w:color w:val="1A2A6C"/>
          <w:sz w:val="22"/>
        </w:rPr>
        <w:t>TIANJIN (TSN), CHINA  →  BEIRUT (BEY) &amp; LATTakia (LTK)  ·  CMA CGM  ·  38 x 40HC &amp; 25 x 20GP</w:t>
      </w:r>
    </w:p>
    <w:p>
      <w:pPr>
        <w:jc w:val="center"/>
      </w:pPr>
      <w:r>
        <w:rPr>
          <w:b/>
          <w:color w:val="7A5C00"/>
          <w:sz w:val="20"/>
        </w:rPr>
        <w:t>All rates valid until September 13, 2026 — lock now to secure.</w:t>
      </w:r>
    </w:p>
    <w:p/>
    <w:p>
      <w:r>
        <w:rPr>
          <w:b/>
          <w:color w:val="1A2A6C"/>
          <w:sz w:val="22"/>
        </w:rPr>
        <w:t>Ocean Freight Rates — Tianjin to Beirut &amp; Lattakia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6"/>
        <w:gridCol w:w="1136"/>
        <w:gridCol w:w="1136"/>
        <w:gridCol w:w="1136"/>
        <w:gridCol w:w="1136"/>
        <w:gridCol w:w="1136"/>
        <w:gridCol w:w="1136"/>
        <w:gridCol w:w="1136"/>
        <w:gridCol w:w="1136"/>
      </w:tblGrid>
      <w:tr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Destination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Container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Transit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OF Unit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OF Amount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Telex Amt</w:t>
            </w:r>
          </w:p>
        </w:tc>
        <w:tc>
          <w:tcPr>
            <w:tcW w:type="dxa" w:w="1136"/>
            <w:shd w:val="clear"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Beirut — Lebanon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38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40HC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48 Days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5,500.00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209,000.00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3,040.00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212,040.00</w:t>
            </w:r>
          </w:p>
        </w:tc>
      </w:tr>
      <w:tr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Lattakia — Syria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25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20GP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56 Days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5,050.00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126,250.00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2,000.00</w:t>
            </w:r>
          </w:p>
        </w:tc>
        <w:tc>
          <w:tcPr>
            <w:tcW w:type="dxa" w:w="1136"/>
          </w:tcPr>
          <w:p>
            <w:pPr>
              <w:jc w:val="center"/>
            </w:pPr>
            <w:r/>
            <w:r>
              <w:rPr>
                <w:sz w:val="18"/>
              </w:rPr>
              <w:t>128,250.00</w:t>
            </w:r>
          </w:p>
        </w:tc>
      </w:tr>
      <w:tr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  <w:t>TOTAL (63 containers)</w:t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  <w:t>335,250.00</w:t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  <w:t>5,040.00</w:t>
            </w:r>
          </w:p>
        </w:tc>
        <w:tc>
          <w:tcPr>
            <w:tcW w:type="dxa" w:w="1136"/>
            <w:shd w:val="clear" w:fill="FFF3F3"/>
          </w:tcPr>
          <w:p>
            <w:pPr>
              <w:jc w:val="center"/>
            </w:pPr>
            <w:r/>
            <w:r>
              <w:rPr>
                <w:b/>
                <w:color w:val="C0392B"/>
                <w:sz w:val="18"/>
              </w:rPr>
              <w:t>340,290.00</w:t>
            </w:r>
          </w:p>
        </w:tc>
        <w:tc>
          <w:tcPr>
            <w:tcW w:type="dxa" w:w="1136"/>
          </w:tcPr>
          <w:p/>
        </w:tc>
      </w:tr>
    </w:tbl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Ocean Freight (FCL)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CMA CGM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Origin Port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Tianjin, China (CNTSN)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Destination Ports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Beirut, Lebanon (LBBEY) &amp; Lattakia, Syria (SYLTK)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Containers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38 x 40HC (Beirut) &amp; 25 x 20GP (Lattakia)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Telex Release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USD 80 / B/L — 63 B/L total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Free Time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14 Days (both destinations)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48 days (Beirut) / 56 days (Lattakia)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Trade Term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FOB (Lattakia route)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/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/>
            <w:r>
              <w:rPr>
                <w:b/>
                <w:sz w:val="18"/>
              </w:rPr>
              <w:t>September 13,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Rates are per container, from Tianjin, in USD.</w:t>
      </w:r>
    </w:p>
    <w:p>
      <w:pPr>
        <w:pStyle w:val="ListBullet"/>
      </w:pPr>
      <w:r>
        <w:rPr>
          <w:sz w:val="18"/>
        </w:rPr>
        <w:t>Ocean freight Beirut: USD 5,500 x 38 x 40HC = USD 209,000; Lattakia: USD 5,050 x 25 x 20GP = USD 126,250.</w:t>
      </w:r>
    </w:p>
    <w:p>
      <w:pPr>
        <w:pStyle w:val="ListBullet"/>
      </w:pPr>
      <w:r>
        <w:rPr>
          <w:sz w:val="18"/>
        </w:rPr>
        <w:t>Telex release fee: USD 80 per B/L (63 B/L — USD 5,040 total).</w:t>
      </w:r>
    </w:p>
    <w:p>
      <w:pPr>
        <w:pStyle w:val="ListBullet"/>
      </w:pPr>
      <w:r>
        <w:rPr>
          <w:sz w:val="18"/>
        </w:rPr>
        <w:t>Free time: 14 days at destination for both routes.</w:t>
      </w:r>
    </w:p>
    <w:p>
      <w:pPr>
        <w:pStyle w:val="ListBullet"/>
      </w:pPr>
      <w:r>
        <w:rPr>
          <w:sz w:val="18"/>
        </w:rPr>
        <w:t>Lattakia route quoted on FOB basis; trade term for Beirut route to be confirmed.</w:t>
      </w:r>
    </w:p>
    <w:p>
      <w:pPr>
        <w:pStyle w:val="ListBullet"/>
      </w:pPr>
      <w:r>
        <w:rPr>
          <w:sz w:val="18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duties, taxes, and destination charges are not included.</w:t>
      </w:r>
    </w:p>
    <w:p>
      <w:pPr>
        <w:pStyle w:val="ListBullet"/>
      </w:pPr>
      <w:r>
        <w:rPr>
          <w:sz w:val="18"/>
        </w:rPr>
        <w:t>Transit times are estimates and may vary with carrier schedules and routing.</w:t>
      </w:r>
    </w:p>
    <w:p/>
    <w:p>
      <w:r>
        <w:rPr>
          <w:color w:val="888888"/>
          <w:sz w:val="16"/>
        </w:rPr>
        <w:t>SHAQ Logistics — Room 3702, Long Park Chong Chin Building, No. 2010 Bao'an South Road, Luohu District, Shenzhen, China</w:t>
      </w:r>
    </w:p>
    <w:p>
      <w:r>
        <w:rPr>
          <w:color w:val="1A2A6C"/>
          <w:sz w:val="16"/>
        </w:rPr>
        <w:t>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