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/>
          <w:color w:val="1A2A6C"/>
          <w:sz w:val="40"/>
        </w:rPr>
        <w:t>SHAQ LOGISTICS</w:t>
      </w:r>
    </w:p>
    <w:p>
      <w:pPr>
        <w:spacing w:after="120"/>
      </w:pPr>
      <w:r>
        <w:rPr>
          <w:b w:val="0"/>
          <w:color w:val="777777"/>
          <w:sz w:val="16"/>
        </w:rPr>
        <w:t>SMART FREIGHT RATE PLATFORM</w:t>
      </w:r>
    </w:p>
    <w:p>
      <w:pPr>
        <w:spacing w:after="120"/>
        <w:jc w:val="right"/>
      </w:pPr>
      <w:r>
        <w:rPr>
          <w:b/>
          <w:color w:val="1A2A6C"/>
          <w:sz w:val="36"/>
        </w:rPr>
        <w:t>FREIGHT QUOTE</w:t>
      </w:r>
    </w:p>
    <w:p>
      <w:pPr>
        <w:spacing w:after="120"/>
        <w:jc w:val="right"/>
      </w:pPr>
      <w:r>
        <w:rPr>
          <w:b w:val="0"/>
          <w:color w:val="555555"/>
          <w:sz w:val="20"/>
        </w:rPr>
        <w:t>No. SHAQ-SZX-ZAG-260828</w:t>
      </w:r>
    </w:p>
    <w:p>
      <w:pPr>
        <w:spacing w:after="120"/>
      </w:pPr>
      <w:r>
        <w:rPr>
          <w:b w:val="0"/>
          <w:sz w:val="8"/>
        </w:rPr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3168"/>
          </w:tcPr>
          <w:p>
            <w:r>
              <w:rPr>
                <w:b/>
              </w:rPr>
              <w:t>Quote Date</w:t>
            </w:r>
          </w:p>
        </w:tc>
        <w:tc>
          <w:tcPr>
            <w:tcW w:type="dxa" w:w="3168"/>
          </w:tcPr>
          <w:p>
            <w:r>
              <w:rPr>
                <w:b/>
              </w:rPr>
              <w:t>Valid Until</w:t>
            </w:r>
          </w:p>
        </w:tc>
        <w:tc>
          <w:tcPr>
            <w:tcW w:type="dxa" w:w="4320"/>
          </w:tcPr>
          <w:p>
            <w:r>
              <w:rPr>
                <w:b/>
              </w:rPr>
              <w:t>Issued By</w:t>
            </w:r>
          </w:p>
        </w:tc>
      </w:tr>
      <w:tr>
        <w:tc>
          <w:tcPr>
            <w:tcW w:type="dxa" w:w="3168"/>
          </w:tcPr>
          <w:p>
            <w:r>
              <w:t>August 28, 2026</w:t>
            </w:r>
          </w:p>
        </w:tc>
        <w:tc>
          <w:tcPr>
            <w:tcW w:type="dxa" w:w="3168"/>
          </w:tcPr>
          <w:p>
            <w:r>
              <w:t>September 30, 2026</w:t>
            </w:r>
          </w:p>
        </w:tc>
        <w:tc>
          <w:tcPr>
            <w:tcW w:type="dxa" w:w="4320"/>
          </w:tcPr>
          <w:p>
            <w:r>
              <w:t>Aaron - SHAQ Logistics</w:t>
              <w:br/>
              <w:t>WhatsApp: +86 158 1850 5125</w:t>
            </w:r>
          </w:p>
        </w:tc>
      </w:tr>
    </w:tbl>
    <w:p>
      <w:pPr>
        <w:spacing w:after="120"/>
      </w:pPr>
      <w:r>
        <w:rPr>
          <w:b w:val="0"/>
          <w:sz w:val="22"/>
        </w:rPr>
      </w:r>
    </w:p>
    <w:p>
      <w:pPr>
        <w:spacing w:after="120"/>
      </w:pPr>
      <w:r>
        <w:rPr>
          <w:b/>
          <w:color w:val="1A2A6C"/>
          <w:sz w:val="28"/>
        </w:rPr>
        <w:t>Shenzhen (SZX) -&gt; Zagreb, Croatia (ZAG) - AIR / EXW / LH</w:t>
      </w:r>
    </w:p>
    <w:p>
      <w:pPr>
        <w:spacing w:after="120"/>
      </w:pPr>
      <w:r>
        <w:rPr>
          <w:b/>
          <w:color w:val="7A5C00"/>
          <w:sz w:val="22"/>
        </w:rPr>
        <w:t>This rate is valid until September 30, 2026 - lock now to secure.</w:t>
      </w:r>
    </w:p>
    <w:p>
      <w:pPr>
        <w:spacing w:after="120"/>
      </w:pPr>
      <w:r>
        <w:rPr>
          <w:b w:val="0"/>
          <w:sz w:val="22"/>
        </w:rPr>
      </w:r>
    </w:p>
    <w:p>
      <w:pPr>
        <w:spacing w:after="120"/>
      </w:pPr>
      <w:r>
        <w:rPr>
          <w:b/>
          <w:color w:val="1A2A6C"/>
          <w:sz w:val="24"/>
        </w:rPr>
        <w:t>CHARGES BREAKDOWN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896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1584"/>
          </w:tcPr>
          <w:p>
            <w:r>
              <w:rPr>
                <w:b/>
              </w:rPr>
              <w:t>Qty</w:t>
            </w:r>
          </w:p>
        </w:tc>
        <w:tc>
          <w:tcPr>
            <w:tcW w:type="dxa" w:w="2304"/>
          </w:tcPr>
          <w:p>
            <w:r>
              <w:rPr>
                <w:b/>
              </w:rPr>
              <w:t>Unit Price</w:t>
            </w:r>
          </w:p>
        </w:tc>
        <w:tc>
          <w:tcPr>
            <w:tcW w:type="dxa" w:w="2016"/>
          </w:tcPr>
          <w:p>
            <w:r>
              <w:rPr>
                <w:b/>
              </w:rPr>
              <w:t>Amount</w:t>
            </w:r>
          </w:p>
        </w:tc>
      </w:tr>
      <w:tr>
        <w:tc>
          <w:tcPr>
            <w:tcW w:type="dxa" w:w="4896"/>
          </w:tcPr>
          <w:p>
            <w:r>
              <w:t>Air Freight, Shenzhen -&gt; Zagreb</w:t>
            </w:r>
          </w:p>
        </w:tc>
        <w:tc>
          <w:tcPr>
            <w:tcW w:type="dxa" w:w="1584"/>
          </w:tcPr>
          <w:p>
            <w:r>
              <w:t>2,310 Kgs</w:t>
            </w:r>
          </w:p>
        </w:tc>
        <w:tc>
          <w:tcPr>
            <w:tcW w:type="dxa" w:w="2304"/>
          </w:tcPr>
          <w:p>
            <w:r>
              <w:t>USD 4.33 / Kg</w:t>
            </w:r>
          </w:p>
        </w:tc>
        <w:tc>
          <w:tcPr>
            <w:tcW w:type="dxa" w:w="2016"/>
          </w:tcPr>
          <w:p>
            <w:r>
              <w:t>USD 10,002.30</w:t>
            </w:r>
          </w:p>
        </w:tc>
      </w:tr>
      <w:tr>
        <w:tc>
          <w:tcPr>
            <w:tcW w:type="dxa" w:w="4896"/>
          </w:tcPr>
          <w:p>
            <w:r>
              <w:t>Customs Clearance</w:t>
            </w:r>
          </w:p>
        </w:tc>
        <w:tc>
          <w:tcPr>
            <w:tcW w:type="dxa" w:w="1584"/>
          </w:tcPr>
          <w:p>
            <w:r>
              <w:t>1 B/L</w:t>
            </w:r>
          </w:p>
        </w:tc>
        <w:tc>
          <w:tcPr>
            <w:tcW w:type="dxa" w:w="2304"/>
          </w:tcPr>
          <w:p>
            <w:r>
              <w:t>USD 80.00 / B/L</w:t>
            </w:r>
          </w:p>
        </w:tc>
        <w:tc>
          <w:tcPr>
            <w:tcW w:type="dxa" w:w="2016"/>
          </w:tcPr>
          <w:p>
            <w:r>
              <w:t>USD 80.00</w:t>
            </w:r>
          </w:p>
        </w:tc>
      </w:tr>
      <w:tr>
        <w:tc>
          <w:tcPr>
            <w:tcW w:type="dxa" w:w="4896"/>
          </w:tcPr>
          <w:p>
            <w:r>
              <w:t>Pick Up (EXW)</w:t>
            </w:r>
          </w:p>
        </w:tc>
        <w:tc>
          <w:tcPr>
            <w:tcW w:type="dxa" w:w="1584"/>
          </w:tcPr>
          <w:p>
            <w:r>
              <w:t>1 B/L</w:t>
            </w:r>
          </w:p>
        </w:tc>
        <w:tc>
          <w:tcPr>
            <w:tcW w:type="dxa" w:w="2304"/>
          </w:tcPr>
          <w:p>
            <w:r>
              <w:t>USD 280.00 / B/L</w:t>
            </w:r>
          </w:p>
        </w:tc>
        <w:tc>
          <w:tcPr>
            <w:tcW w:type="dxa" w:w="2016"/>
          </w:tcPr>
          <w:p>
            <w:r>
              <w:t>USD 280.00</w:t>
            </w:r>
          </w:p>
        </w:tc>
      </w:tr>
      <w:tr>
        <w:tc>
          <w:tcPr>
            <w:tcW w:type="dxa" w:w="4896"/>
          </w:tcPr>
          <w:p>
            <w:r>
              <w:t>TOTAL</w:t>
            </w:r>
          </w:p>
        </w:tc>
        <w:tc>
          <w:tcPr>
            <w:tcW w:type="dxa" w:w="1584"/>
          </w:tcPr>
          <w:p>
            <w:r/>
          </w:p>
        </w:tc>
        <w:tc>
          <w:tcPr>
            <w:tcW w:type="dxa" w:w="2304"/>
          </w:tcPr>
          <w:p>
            <w:r/>
          </w:p>
        </w:tc>
        <w:tc>
          <w:tcPr>
            <w:tcW w:type="dxa" w:w="2016"/>
          </w:tcPr>
          <w:p>
            <w:r>
              <w:t>USD 10,362.30</w:t>
            </w:r>
          </w:p>
        </w:tc>
      </w:tr>
    </w:tbl>
    <w:p>
      <w:pPr>
        <w:spacing w:after="120"/>
      </w:pPr>
      <w:r>
        <w:rPr>
          <w:b w:val="0"/>
          <w:sz w:val="22"/>
        </w:rPr>
      </w:r>
    </w:p>
    <w:p>
      <w:pPr>
        <w:spacing w:after="120"/>
      </w:pPr>
      <w:r>
        <w:rPr>
          <w:b/>
          <w:color w:val="1A2A6C"/>
          <w:sz w:val="24"/>
        </w:rPr>
        <w:t>SHIPMENT DETAILS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80"/>
          </w:tcPr>
          <w:p>
            <w:r>
              <w:rPr>
                <w:b/>
              </w:rPr>
              <w:t>Item</w:t>
            </w:r>
          </w:p>
        </w:tc>
        <w:tc>
          <w:tcPr>
            <w:tcW w:type="dxa" w:w="6480"/>
          </w:tcPr>
          <w:p>
            <w:r>
              <w:rPr>
                <w:b/>
              </w:rPr>
              <w:t>Detail</w:t>
            </w:r>
          </w:p>
        </w:tc>
      </w:tr>
      <w:tr>
        <w:tc>
          <w:tcPr>
            <w:tcW w:type="dxa" w:w="2880"/>
          </w:tcPr>
          <w:p>
            <w:r>
              <w:t>Service Type</w:t>
            </w:r>
          </w:p>
        </w:tc>
        <w:tc>
          <w:tcPr>
            <w:tcW w:type="dxa" w:w="6480"/>
          </w:tcPr>
          <w:p>
            <w:r>
              <w:t>Air Freight</w:t>
            </w:r>
          </w:p>
        </w:tc>
      </w:tr>
      <w:tr>
        <w:tc>
          <w:tcPr>
            <w:tcW w:type="dxa" w:w="2880"/>
          </w:tcPr>
          <w:p>
            <w:r>
              <w:t>Term</w:t>
            </w:r>
          </w:p>
        </w:tc>
        <w:tc>
          <w:tcPr>
            <w:tcW w:type="dxa" w:w="6480"/>
          </w:tcPr>
          <w:p>
            <w:r>
              <w:t>EXW (Ex Works)</w:t>
            </w:r>
          </w:p>
        </w:tc>
      </w:tr>
      <w:tr>
        <w:tc>
          <w:tcPr>
            <w:tcW w:type="dxa" w:w="2880"/>
          </w:tcPr>
          <w:p>
            <w:r>
              <w:t>Carrier</w:t>
            </w:r>
          </w:p>
        </w:tc>
        <w:tc>
          <w:tcPr>
            <w:tcW w:type="dxa" w:w="6480"/>
          </w:tcPr>
          <w:p>
            <w:r>
              <w:t>Lufthansa (LH)</w:t>
            </w:r>
          </w:p>
        </w:tc>
      </w:tr>
      <w:tr>
        <w:tc>
          <w:tcPr>
            <w:tcW w:type="dxa" w:w="2880"/>
          </w:tcPr>
          <w:p>
            <w:r>
              <w:t>Origin</w:t>
            </w:r>
          </w:p>
        </w:tc>
        <w:tc>
          <w:tcPr>
            <w:tcW w:type="dxa" w:w="6480"/>
          </w:tcPr>
          <w:p>
            <w:r>
              <w:t>Shenzhen, China (SZX)</w:t>
            </w:r>
          </w:p>
        </w:tc>
      </w:tr>
      <w:tr>
        <w:tc>
          <w:tcPr>
            <w:tcW w:type="dxa" w:w="2880"/>
          </w:tcPr>
          <w:p>
            <w:r>
              <w:t>Destination</w:t>
            </w:r>
          </w:p>
        </w:tc>
        <w:tc>
          <w:tcPr>
            <w:tcW w:type="dxa" w:w="6480"/>
          </w:tcPr>
          <w:p>
            <w:r>
              <w:t>Zagreb, Croatia (ZAG)</w:t>
            </w:r>
          </w:p>
        </w:tc>
      </w:tr>
      <w:tr>
        <w:tc>
          <w:tcPr>
            <w:tcW w:type="dxa" w:w="2880"/>
          </w:tcPr>
          <w:p>
            <w:r>
              <w:t>Cargo</w:t>
            </w:r>
          </w:p>
        </w:tc>
        <w:tc>
          <w:tcPr>
            <w:tcW w:type="dxa" w:w="6480"/>
          </w:tcPr>
          <w:p>
            <w:r>
              <w:t>Chargeable Weight 2,310 Kgs</w:t>
            </w:r>
          </w:p>
        </w:tc>
      </w:tr>
      <w:tr>
        <w:tc>
          <w:tcPr>
            <w:tcW w:type="dxa" w:w="2880"/>
          </w:tcPr>
          <w:p>
            <w:r>
              <w:t>Chargeable Weight</w:t>
            </w:r>
          </w:p>
        </w:tc>
        <w:tc>
          <w:tcPr>
            <w:tcW w:type="dxa" w:w="6480"/>
          </w:tcPr>
          <w:p>
            <w:r>
              <w:t>2,310 Kgs</w:t>
            </w:r>
          </w:p>
        </w:tc>
      </w:tr>
      <w:tr>
        <w:tc>
          <w:tcPr>
            <w:tcW w:type="dxa" w:w="2880"/>
          </w:tcPr>
          <w:p>
            <w:r>
              <w:t>Transit Time</w:t>
            </w:r>
          </w:p>
        </w:tc>
        <w:tc>
          <w:tcPr>
            <w:tcW w:type="dxa" w:w="6480"/>
          </w:tcPr>
          <w:p>
            <w:r>
              <w:t>3 - 4 Days</w:t>
            </w:r>
          </w:p>
        </w:tc>
      </w:tr>
      <w:tr>
        <w:tc>
          <w:tcPr>
            <w:tcW w:type="dxa" w:w="2880"/>
          </w:tcPr>
          <w:p>
            <w:r>
              <w:t>Currency</w:t>
            </w:r>
          </w:p>
        </w:tc>
        <w:tc>
          <w:tcPr>
            <w:tcW w:type="dxa" w:w="6480"/>
          </w:tcPr>
          <w:p>
            <w:r>
              <w:t>USD</w:t>
            </w:r>
          </w:p>
        </w:tc>
      </w:tr>
      <w:tr>
        <w:tc>
          <w:tcPr>
            <w:tcW w:type="dxa" w:w="2880"/>
          </w:tcPr>
          <w:p>
            <w:r>
              <w:t>Validity</w:t>
            </w:r>
          </w:p>
        </w:tc>
        <w:tc>
          <w:tcPr>
            <w:tcW w:type="dxa" w:w="6480"/>
          </w:tcPr>
          <w:p>
            <w:r>
              <w:t>September 30, 2026</w:t>
            </w:r>
          </w:p>
        </w:tc>
      </w:tr>
    </w:tbl>
    <w:p>
      <w:pPr>
        <w:spacing w:after="120"/>
      </w:pPr>
      <w:r>
        <w:rPr>
          <w:b w:val="0"/>
          <w:sz w:val="22"/>
        </w:rPr>
      </w:r>
    </w:p>
    <w:p>
      <w:pPr>
        <w:spacing w:after="120"/>
      </w:pPr>
      <w:r>
        <w:rPr>
          <w:b/>
          <w:color w:val="1A2A6C"/>
          <w:sz w:val="24"/>
        </w:rPr>
        <w:t>TERMS &amp; REMARKS</w:t>
      </w:r>
    </w:p>
    <w:p>
      <w:pPr>
        <w:pStyle w:val="ListBullet"/>
      </w:pPr>
      <w:r>
        <w:t>Rate quoted in USD per kilogram based on chargeable weight of 2,310 kgs.</w:t>
      </w:r>
    </w:p>
    <w:p>
      <w:pPr>
        <w:pStyle w:val="ListBullet"/>
      </w:pPr>
      <w:r>
        <w:t>EXW term: door pick-up from shipper's premises included (USD 280 per shipment); destination customs clearance included (USD 80 per shipment).</w:t>
      </w:r>
    </w:p>
    <w:p>
      <w:pPr>
        <w:pStyle w:val="ListBullet"/>
      </w:pPr>
      <w:r>
        <w:t>Transit time of 3-4 days is an estimate and may vary with flight schedules and customs clearance.</w:t>
      </w:r>
    </w:p>
    <w:p>
      <w:pPr>
        <w:pStyle w:val="ListBullet"/>
      </w:pPr>
      <w:r>
        <w:t>Freight rate is subject to space availability at time of booking.</w:t>
      </w:r>
    </w:p>
    <w:p>
      <w:pPr>
        <w:pStyle w:val="ListBullet"/>
      </w:pPr>
      <w:r>
        <w:t>Cargo re-weighing at warehouse may adjust chargeable weight.</w:t>
      </w:r>
    </w:p>
    <w:p>
      <w:pPr>
        <w:pStyle w:val="ListBullet"/>
      </w:pPr>
      <w:r>
        <w:t>Battery, liquid, powder, and other sensitive cargo subject to surcharge and prior approval.</w:t>
      </w:r>
    </w:p>
    <w:p>
      <w:pPr>
        <w:spacing w:after="120"/>
      </w:pPr>
      <w:r>
        <w:rPr>
          <w:b w:val="0"/>
          <w:sz w:val="22"/>
        </w:rPr>
      </w:r>
    </w:p>
    <w:p>
      <w:pPr>
        <w:spacing w:after="120"/>
        <w:jc w:val="center"/>
      </w:pPr>
      <w:r>
        <w:rPr>
          <w:b w:val="0"/>
          <w:color w:val="888888"/>
          <w:sz w:val="18"/>
        </w:rPr>
        <w:t>SHAQ Logistics - Room 3702, Long Park Chong Chin Building, No. 2010 Bao'an South Road, Luohu District, Shenzhen, China</w:t>
      </w:r>
    </w:p>
    <w:p>
      <w:pPr>
        <w:spacing w:after="120"/>
        <w:jc w:val="center"/>
      </w:pPr>
      <w:r>
        <w:rPr>
          <w:b w:val="0"/>
          <w:color w:val="1A2A6C"/>
          <w:sz w:val="18"/>
        </w:rPr>
        <w:t>search.shaq-logistics.com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