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 xml:space="preserve">SHAQ </w:t>
      </w:r>
      <w:r>
        <w:rPr>
          <w:b/>
          <w:color w:val="0F7A8D"/>
          <w:sz w:val="44"/>
        </w:rPr>
        <w:t>LOGISTICS</w:t>
      </w:r>
    </w:p>
    <w:p>
      <w:r>
        <w:rPr>
          <w:i/>
          <w:color w:val="777777"/>
          <w:sz w:val="18"/>
        </w:rPr>
        <w:t>SMART FREIGHT RATE PLATFORM</w:t>
      </w:r>
    </w:p>
    <w:p>
      <w:pPr>
        <w:spacing w:before="120"/>
      </w:pPr>
      <w:r>
        <w:rPr>
          <w:b/>
          <w:color w:val="1A2A6C"/>
          <w:sz w:val="36"/>
        </w:rPr>
        <w:t>FREIGHT QUOTE</w:t>
      </w:r>
    </w:p>
    <w:p>
      <w:pPr>
        <w:spacing w:after="40"/>
      </w:pPr>
      <w:r>
        <w:rPr>
          <w:b/>
          <w:color w:val="888888"/>
          <w:sz w:val="20"/>
        </w:rPr>
        <w:t xml:space="preserve">Quote No.: </w:t>
      </w:r>
      <w:r>
        <w:rPr>
          <w:sz w:val="22"/>
        </w:rPr>
        <w:t>SHAQ-SZX-MAA-260919</w:t>
      </w:r>
    </w:p>
    <w:p>
      <w:pPr>
        <w:spacing w:after="40"/>
      </w:pPr>
      <w:r>
        <w:rPr>
          <w:b/>
          <w:color w:val="888888"/>
          <w:sz w:val="20"/>
        </w:rPr>
        <w:t xml:space="preserve">Quote Date: </w:t>
      </w:r>
      <w:r>
        <w:rPr>
          <w:sz w:val="22"/>
        </w:rPr>
        <w:t>September 19, 2026</w:t>
      </w:r>
    </w:p>
    <w:p>
      <w:pPr>
        <w:spacing w:after="40"/>
      </w:pPr>
      <w:r>
        <w:rPr>
          <w:b/>
          <w:color w:val="888888"/>
          <w:sz w:val="20"/>
        </w:rPr>
        <w:t xml:space="preserve">Valid Until: </w:t>
      </w:r>
      <w:r>
        <w:rPr>
          <w:sz w:val="22"/>
        </w:rPr>
        <w:t>September 28, 2026</w:t>
      </w:r>
    </w:p>
    <w:p>
      <w:pPr>
        <w:spacing w:after="40"/>
      </w:pPr>
      <w:r>
        <w:rPr>
          <w:b/>
          <w:color w:val="888888"/>
          <w:sz w:val="20"/>
        </w:rPr>
        <w:t xml:space="preserve">Issued By: </w:t>
      </w:r>
      <w:r>
        <w:rPr>
          <w:sz w:val="22"/>
        </w:rPr>
        <w:t>Aaron — SHAQ Logistics | WhatsApp: +86 158 1850 5125</w:t>
      </w:r>
    </w:p>
    <w:p/>
    <w:p>
      <w:pPr>
        <w:spacing w:before="0"/>
      </w:pPr>
      <w:r>
        <w:rPr>
          <w:b/>
          <w:color w:val="1A2A6C"/>
          <w:sz w:val="26"/>
        </w:rPr>
        <w:t>Route</w:t>
      </w:r>
    </w:p>
    <w:p>
      <w:r>
        <w:rPr>
          <w:b/>
        </w:rPr>
        <w:t xml:space="preserve">SZX Shenzhen, China </w:t>
      </w:r>
      <w:r>
        <w:rPr>
          <w:color w:val="0F7A8D"/>
        </w:rPr>
        <w:t xml:space="preserve">→ </w:t>
      </w:r>
      <w:r>
        <w:rPr>
          <w:b/>
        </w:rPr>
        <w:t xml:space="preserve">MAA Chennai, India </w:t>
      </w:r>
      <w:r>
        <w:rPr>
          <w:color w:val="0F7A8D"/>
        </w:rPr>
        <w:t xml:space="preserve">→ </w:t>
      </w:r>
      <w:r>
        <w:rPr>
          <w:b/>
        </w:rPr>
        <w:t>FCL 1 x 40'</w:t>
      </w:r>
    </w:p>
    <w:p>
      <w:pPr>
        <w:spacing w:before="0"/>
      </w:pPr>
      <w:r>
        <w:rPr>
          <w:b/>
          <w:color w:val="1A2A6C"/>
          <w:sz w:val="26"/>
        </w:rPr>
        <w:t>Charges — Shenzhen to Chennai (USD)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#</w:t>
            </w:r>
          </w:p>
        </w:tc>
        <w:tc>
          <w:tcPr>
            <w:tcW w:type="dxa" w:w="1440"/>
          </w:tcPr>
          <w:p>
            <w:r>
              <w:t>Charge Description</w:t>
            </w:r>
          </w:p>
        </w:tc>
        <w:tc>
          <w:tcPr>
            <w:tcW w:type="dxa" w:w="1440"/>
          </w:tcPr>
          <w:p>
            <w:r>
              <w:t>Basis</w:t>
            </w:r>
          </w:p>
        </w:tc>
        <w:tc>
          <w:tcPr>
            <w:tcW w:type="dxa" w:w="1440"/>
          </w:tcPr>
          <w:p>
            <w:r>
              <w:t>Rate (USD)</w:t>
            </w:r>
          </w:p>
        </w:tc>
        <w:tc>
          <w:tcPr>
            <w:tcW w:type="dxa" w:w="1440"/>
          </w:tcPr>
          <w:p>
            <w:r>
              <w:t>Qty</w:t>
            </w:r>
          </w:p>
        </w:tc>
        <w:tc>
          <w:tcPr>
            <w:tcW w:type="dxa" w:w="1440"/>
          </w:tcPr>
          <w:p>
            <w:r>
              <w:t>Amount (USD)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Ocean Freight — 40'</w:t>
            </w:r>
          </w:p>
        </w:tc>
        <w:tc>
          <w:tcPr>
            <w:tcW w:type="dxa" w:w="1440"/>
          </w:tcPr>
          <w:p>
            <w:r>
              <w:t>per 40'</w:t>
            </w:r>
          </w:p>
        </w:tc>
        <w:tc>
          <w:tcPr>
            <w:tcW w:type="dxa" w:w="1440"/>
          </w:tcPr>
          <w:p>
            <w:r>
              <w:t>1,550.00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1,550.00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Telex Release</w:t>
            </w:r>
          </w:p>
        </w:tc>
        <w:tc>
          <w:tcPr>
            <w:tcW w:type="dxa" w:w="1440"/>
          </w:tcPr>
          <w:p>
            <w:r>
              <w:t>per B/L</w:t>
            </w:r>
          </w:p>
        </w:tc>
        <w:tc>
          <w:tcPr>
            <w:tcW w:type="dxa" w:w="1440"/>
          </w:tcPr>
          <w:p>
            <w:r>
              <w:t>80.00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80.00</w:t>
            </w:r>
          </w:p>
        </w:tc>
      </w:tr>
      <w:tr>
        <w:tc>
          <w:tcPr>
            <w:tcW w:type="dxa" w:w="7200"/>
            <w:gridSpan w:val="5"/>
          </w:tcPr>
          <w:p>
            <w:r>
              <w:rPr>
                <w:b/>
                <w:color w:val="C0392B"/>
              </w:rPr>
              <w:t>TOTAL</w:t>
            </w:r>
          </w:p>
        </w:tc>
        <w:tc>
          <w:tcPr>
            <w:tcW w:type="dxa" w:w="1440"/>
          </w:tcPr>
          <w:p>
            <w:r>
              <w:rPr>
                <w:b/>
                <w:color w:val="C0392B"/>
              </w:rPr>
              <w:t>1,630.00</w:t>
            </w:r>
          </w:p>
        </w:tc>
      </w:tr>
    </w:tbl>
    <w:p>
      <w:pPr>
        <w:spacing w:before="0"/>
      </w:pPr>
      <w:r>
        <w:rPr>
          <w:b/>
          <w:color w:val="1A2A6C"/>
          <w:sz w:val="26"/>
        </w:rPr>
        <w:t>Shipment Details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Service Type</w:t>
            </w:r>
          </w:p>
        </w:tc>
        <w:tc>
          <w:tcPr>
            <w:tcW w:type="dxa" w:w="4320"/>
          </w:tcPr>
          <w:p>
            <w:r>
              <w:t>Ocean Freight (FCL)</w:t>
            </w:r>
          </w:p>
        </w:tc>
      </w:tr>
      <w:tr>
        <w:tc>
          <w:tcPr>
            <w:tcW w:type="dxa" w:w="4320"/>
          </w:tcPr>
          <w:p>
            <w:r>
              <w:t>Carrier</w:t>
            </w:r>
          </w:p>
        </w:tc>
        <w:tc>
          <w:tcPr>
            <w:tcW w:type="dxa" w:w="4320"/>
          </w:tcPr>
          <w:p>
            <w:r>
              <w:t>To be confirmed at booking</w:t>
            </w:r>
          </w:p>
        </w:tc>
      </w:tr>
      <w:tr>
        <w:tc>
          <w:tcPr>
            <w:tcW w:type="dxa" w:w="4320"/>
          </w:tcPr>
          <w:p>
            <w:r>
              <w:t>Origin Port</w:t>
            </w:r>
          </w:p>
        </w:tc>
        <w:tc>
          <w:tcPr>
            <w:tcW w:type="dxa" w:w="4320"/>
          </w:tcPr>
          <w:p>
            <w:r>
              <w:t>Shenzhen, China (CNSZX)</w:t>
            </w:r>
          </w:p>
        </w:tc>
      </w:tr>
      <w:tr>
        <w:tc>
          <w:tcPr>
            <w:tcW w:type="dxa" w:w="4320"/>
          </w:tcPr>
          <w:p>
            <w:r>
              <w:t>Destination Port</w:t>
            </w:r>
          </w:p>
        </w:tc>
        <w:tc>
          <w:tcPr>
            <w:tcW w:type="dxa" w:w="4320"/>
          </w:tcPr>
          <w:p>
            <w:r>
              <w:t>Chennai, India (INMAA)</w:t>
            </w:r>
          </w:p>
        </w:tc>
      </w:tr>
      <w:tr>
        <w:tc>
          <w:tcPr>
            <w:tcW w:type="dxa" w:w="4320"/>
          </w:tcPr>
          <w:p>
            <w:r>
              <w:t>Container Type</w:t>
            </w:r>
          </w:p>
        </w:tc>
        <w:tc>
          <w:tcPr>
            <w:tcW w:type="dxa" w:w="4320"/>
          </w:tcPr>
          <w:p>
            <w:r>
              <w:t>1 x 40'</w:t>
            </w:r>
          </w:p>
        </w:tc>
      </w:tr>
      <w:tr>
        <w:tc>
          <w:tcPr>
            <w:tcW w:type="dxa" w:w="4320"/>
          </w:tcPr>
          <w:p>
            <w:r>
              <w:t>Ocean Freight</w:t>
            </w:r>
          </w:p>
        </w:tc>
        <w:tc>
          <w:tcPr>
            <w:tcW w:type="dxa" w:w="4320"/>
          </w:tcPr>
          <w:p>
            <w:r>
              <w:t>USD 1,550 / 40'</w:t>
            </w:r>
          </w:p>
        </w:tc>
      </w:tr>
      <w:tr>
        <w:tc>
          <w:tcPr>
            <w:tcW w:type="dxa" w:w="4320"/>
          </w:tcPr>
          <w:p>
            <w:r>
              <w:t>Telex Release</w:t>
            </w:r>
          </w:p>
        </w:tc>
        <w:tc>
          <w:tcPr>
            <w:tcW w:type="dxa" w:w="4320"/>
          </w:tcPr>
          <w:p>
            <w:r>
              <w:t>USD 80 / B/L</w:t>
            </w:r>
          </w:p>
        </w:tc>
      </w:tr>
      <w:tr>
        <w:tc>
          <w:tcPr>
            <w:tcW w:type="dxa" w:w="4320"/>
          </w:tcPr>
          <w:p>
            <w:r>
              <w:t>Free Time</w:t>
            </w:r>
          </w:p>
        </w:tc>
        <w:tc>
          <w:tcPr>
            <w:tcW w:type="dxa" w:w="4320"/>
          </w:tcPr>
          <w:p>
            <w:r>
              <w:t>14 Days</w:t>
            </w:r>
          </w:p>
        </w:tc>
      </w:tr>
      <w:tr>
        <w:tc>
          <w:tcPr>
            <w:tcW w:type="dxa" w:w="4320"/>
          </w:tcPr>
          <w:p>
            <w:r>
              <w:t>Transit Time</w:t>
            </w:r>
          </w:p>
        </w:tc>
        <w:tc>
          <w:tcPr>
            <w:tcW w:type="dxa" w:w="4320"/>
          </w:tcPr>
          <w:p>
            <w:r>
              <w:t>9 Days</w:t>
            </w:r>
          </w:p>
        </w:tc>
      </w:tr>
      <w:tr>
        <w:tc>
          <w:tcPr>
            <w:tcW w:type="dxa" w:w="4320"/>
          </w:tcPr>
          <w:p>
            <w:r>
              <w:t>Term</w:t>
            </w:r>
          </w:p>
        </w:tc>
        <w:tc>
          <w:tcPr>
            <w:tcW w:type="dxa" w:w="4320"/>
          </w:tcPr>
          <w:p>
            <w:r>
              <w:t>FOB</w:t>
            </w:r>
          </w:p>
        </w:tc>
      </w:tr>
      <w:tr>
        <w:tc>
          <w:tcPr>
            <w:tcW w:type="dxa" w:w="4320"/>
          </w:tcPr>
          <w:p>
            <w:r>
              <w:t>Currency</w:t>
            </w:r>
          </w:p>
        </w:tc>
        <w:tc>
          <w:tcPr>
            <w:tcW w:type="dxa" w:w="4320"/>
          </w:tcPr>
          <w:p>
            <w:r>
              <w:t>USD</w:t>
            </w:r>
          </w:p>
        </w:tc>
      </w:tr>
      <w:tr>
        <w:tc>
          <w:tcPr>
            <w:tcW w:type="dxa" w:w="4320"/>
          </w:tcPr>
          <w:p>
            <w:r>
              <w:t>Validity</w:t>
            </w:r>
          </w:p>
        </w:tc>
        <w:tc>
          <w:tcPr>
            <w:tcW w:type="dxa" w:w="4320"/>
          </w:tcPr>
          <w:p>
            <w:r>
              <w:t>September 28, 2026</w:t>
            </w:r>
          </w:p>
        </w:tc>
      </w:tr>
    </w:tbl>
    <w:p>
      <w:pPr>
        <w:spacing w:before="0"/>
      </w:pPr>
      <w:r>
        <w:rPr>
          <w:b/>
          <w:color w:val="1A2A6C"/>
          <w:sz w:val="26"/>
        </w:rPr>
        <w:t>Terms &amp; Remarks</w:t>
      </w:r>
    </w:p>
    <w:p>
      <w:pPr>
        <w:pStyle w:val="ListBullet"/>
      </w:pPr>
      <w:r>
        <w:t>Rates are in USD, per container, from Shenzhen.</w:t>
      </w:r>
    </w:p>
    <w:p>
      <w:pPr>
        <w:pStyle w:val="ListBullet"/>
      </w:pPr>
      <w:r>
        <w:t>Ocean freight: USD 1,550 per 40'.</w:t>
      </w:r>
    </w:p>
    <w:p>
      <w:pPr>
        <w:pStyle w:val="ListBullet"/>
      </w:pPr>
      <w:r>
        <w:t>Telex release fee: USD 80 per B/L (per shipment).</w:t>
      </w:r>
    </w:p>
    <w:p>
      <w:pPr>
        <w:pStyle w:val="ListBullet"/>
      </w:pPr>
      <w:r>
        <w:t>Free time: 14 days at destination.</w:t>
      </w:r>
    </w:p>
    <w:p>
      <w:pPr>
        <w:pStyle w:val="ListBullet"/>
      </w:pPr>
      <w:r>
        <w:t>Transit time: approx. 9 days.</w:t>
      </w:r>
    </w:p>
    <w:p>
      <w:pPr>
        <w:pStyle w:val="ListBullet"/>
      </w:pPr>
      <w:r>
        <w:t>Term: FOB (Freight on Board — shipper responsible for origin charges up to vessel loading).</w:t>
      </w:r>
    </w:p>
    <w:p>
      <w:pPr>
        <w:pStyle w:val="ListBullet"/>
      </w:pPr>
      <w:r>
        <w:t>Freight rates are subject to space availability and carrier schedule at time of booking.</w:t>
      </w:r>
    </w:p>
    <w:p>
      <w:pPr>
        <w:pStyle w:val="ListBullet"/>
      </w:pPr>
      <w:r>
        <w:t>Import duties, taxes, and other destination charges are not included.</w:t>
      </w:r>
    </w:p>
    <w:p>
      <w:pPr>
        <w:pStyle w:val="ListBullet"/>
      </w:pPr>
      <w:r>
        <w:t>Transit times are estimates and may vary with carrier schedules and routing.</w:t>
      </w:r>
    </w:p>
    <w:p/>
    <w:p>
      <w:r>
        <w:rPr>
          <w:color w:val="888888"/>
          <w:sz w:val="18"/>
        </w:rPr>
        <w:t>SHAQ Logistics — Room 3702, Long Park Chong Chin Building, No. 2010 Bao'an South Road, Luohu District, Shenzhen, China</w:t>
      </w:r>
    </w:p>
    <w:p>
      <w:r>
        <w:rPr>
          <w:color w:val="1A2A6C"/>
          <w:sz w:val="18"/>
        </w:rPr>
        <w:t>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