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color w:val="1A2A6C"/>
                <w:sz w:val="40"/>
              </w:rPr>
              <w:t>SHAQ LOGISTICS</w:t>
            </w:r>
          </w:p>
          <w:p>
            <w:r>
              <w:rPr>
                <w:color w:val="777777"/>
                <w:sz w:val="18"/>
              </w:rPr>
              <w:t>SMART FREIGHT RATE PLATFORM</w:t>
            </w:r>
          </w:p>
        </w:tc>
        <w:tc>
          <w:tcPr>
            <w:tcW w:type="dxa" w:w="4320"/>
          </w:tcPr>
          <w:p>
            <w:pPr>
              <w:jc w:val="right"/>
            </w:pPr>
            <w:r/>
            <w:r>
              <w:rPr>
                <w:b/>
                <w:color w:val="1A2A6C"/>
                <w:sz w:val="36"/>
              </w:rPr>
              <w:t>FREIGHT QUOTE</w:t>
            </w:r>
          </w:p>
          <w:p>
            <w:pPr>
              <w:jc w:val="right"/>
            </w:pPr>
            <w:r>
              <w:rPr>
                <w:color w:val="777777"/>
                <w:sz w:val="22"/>
              </w:rPr>
              <w:t>No. SHAQ-QDO-POS-260918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color w:val="777777"/>
                <w:sz w:val="18"/>
              </w:rPr>
              <w:t>QUOTE DATE</w:t>
            </w:r>
          </w:p>
          <w:p>
            <w:r>
              <w:rPr>
                <w:b/>
                <w:sz w:val="22"/>
              </w:rPr>
              <w:t>September 18, 2026</w:t>
            </w:r>
          </w:p>
        </w:tc>
        <w:tc>
          <w:tcPr>
            <w:tcW w:type="dxa" w:w="2880"/>
          </w:tcPr>
          <w:p>
            <w:r>
              <w:rPr>
                <w:b/>
                <w:color w:val="777777"/>
                <w:sz w:val="18"/>
              </w:rPr>
              <w:t>VALID UNTIL</w:t>
            </w:r>
          </w:p>
          <w:p>
            <w:r>
              <w:rPr>
                <w:b/>
                <w:sz w:val="22"/>
              </w:rPr>
              <w:t>September 21, 2026</w:t>
            </w:r>
          </w:p>
        </w:tc>
        <w:tc>
          <w:tcPr>
            <w:tcW w:type="dxa" w:w="2880"/>
          </w:tcPr>
          <w:p>
            <w:r>
              <w:rPr>
                <w:b/>
                <w:color w:val="777777"/>
                <w:sz w:val="18"/>
              </w:rPr>
              <w:t>ISSUED BY</w:t>
            </w:r>
          </w:p>
          <w:p>
            <w:r>
              <w:rPr>
                <w:b/>
                <w:sz w:val="22"/>
              </w:rPr>
              <w:t>Aaron — SHAQ Logistics</w:t>
              <w:br/>
              <w:t>WhatsApp: +86 158 1850 5125</w:t>
            </w:r>
          </w:p>
        </w:tc>
      </w:tr>
    </w:tbl>
    <w:p>
      <w:pPr>
        <w:spacing w:before="280" w:after="40"/>
      </w:pPr>
      <w:r>
        <w:rPr>
          <w:b/>
          <w:color w:val="1A2A6C"/>
          <w:sz w:val="26"/>
        </w:rPr>
        <w:t>ROUTE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A2A6C"/>
                <w:sz w:val="28"/>
              </w:rPr>
              <w:t>QDO</w:t>
            </w:r>
          </w:p>
          <w:p>
            <w:pPr>
              <w:jc w:val="center"/>
            </w:pPr>
            <w:r>
              <w:rPr>
                <w:color w:val="777777"/>
                <w:sz w:val="20"/>
              </w:rPr>
              <w:t>Qingdao, China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A2A6C"/>
                <w:sz w:val="28"/>
              </w:rPr>
              <w:t>POS</w:t>
            </w:r>
          </w:p>
          <w:p>
            <w:pPr>
              <w:jc w:val="center"/>
            </w:pPr>
            <w:r>
              <w:rPr>
                <w:color w:val="777777"/>
                <w:sz w:val="20"/>
              </w:rPr>
              <w:t>Posorja, Ecuador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A2A6C"/>
                <w:sz w:val="28"/>
              </w:rPr>
              <w:t>FCL</w:t>
            </w:r>
          </w:p>
          <w:p>
            <w:pPr>
              <w:jc w:val="center"/>
            </w:pPr>
            <w:r>
              <w:rPr>
                <w:color w:val="777777"/>
                <w:sz w:val="20"/>
              </w:rPr>
              <w:t>7 x 40NOR</w:t>
            </w:r>
          </w:p>
        </w:tc>
      </w:tr>
    </w:tbl>
    <w:p>
      <w:pPr>
        <w:jc w:val="center"/>
      </w:pPr>
      <w:r>
        <w:rPr>
          <w:b/>
          <w:color w:val="7A5C00"/>
          <w:sz w:val="22"/>
        </w:rPr>
        <w:t>All rates valid until September 21, 2026 — lock now to secure.</w:t>
      </w:r>
    </w:p>
    <w:p>
      <w:pPr>
        <w:spacing w:before="280" w:after="80"/>
      </w:pPr>
      <w:r>
        <w:rPr>
          <w:b/>
          <w:color w:val="1A2A6C"/>
          <w:sz w:val="26"/>
        </w:rPr>
        <w:t>CHARGES — QINGDAO TO POSORJA (USD)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1a2a6c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1440"/>
            <w:shd w:fill="1a2a6c"/>
          </w:tcPr>
          <w:p>
            <w:r/>
            <w:r>
              <w:rPr>
                <w:b/>
                <w:color w:val="FFFFFF"/>
                <w:sz w:val="20"/>
              </w:rPr>
              <w:t>Charge Description</w:t>
            </w:r>
          </w:p>
        </w:tc>
        <w:tc>
          <w:tcPr>
            <w:tcW w:type="dxa" w:w="1440"/>
            <w:shd w:fill="1a2a6c"/>
          </w:tcPr>
          <w:p>
            <w:r/>
            <w:r>
              <w:rPr>
                <w:b/>
                <w:color w:val="FFFFFF"/>
                <w:sz w:val="20"/>
              </w:rPr>
              <w:t>Basis</w:t>
            </w:r>
          </w:p>
        </w:tc>
        <w:tc>
          <w:tcPr>
            <w:tcW w:type="dxa" w:w="1440"/>
            <w:shd w:fill="1a2a6c"/>
          </w:tcPr>
          <w:p>
            <w:r/>
            <w:r>
              <w:rPr>
                <w:b/>
                <w:color w:val="FFFFFF"/>
                <w:sz w:val="20"/>
              </w:rPr>
              <w:t>Rate (USD)</w:t>
            </w:r>
          </w:p>
        </w:tc>
        <w:tc>
          <w:tcPr>
            <w:tcW w:type="dxa" w:w="1440"/>
            <w:shd w:fill="1a2a6c"/>
          </w:tcPr>
          <w:p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440"/>
            <w:shd w:fill="1a2a6c"/>
          </w:tcPr>
          <w:p>
            <w:r/>
            <w:r>
              <w:rPr>
                <w:b/>
                <w:color w:val="FFFFFF"/>
                <w:sz w:val="20"/>
              </w:rPr>
              <w:t>Amount (USD)</w:t>
            </w:r>
          </w:p>
        </w:tc>
      </w:tr>
      <w:tr>
        <w:tc>
          <w:tcPr>
            <w:tcW w:type="dxa" w:w="1440"/>
          </w:tcPr>
          <w:p>
            <w:r>
              <w:rPr>
                <w:rFonts w:ascii="Courier New" w:hAnsi="Courier New"/>
                <w:b/>
                <w:sz w:val="20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Ocean Freight — 40NOR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per 40NOR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ourier New" w:hAnsi="Courier New"/>
                <w:b/>
                <w:sz w:val="20"/>
              </w:rPr>
              <w:t>4,400.00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ourier New" w:hAnsi="Courier New"/>
                <w:b/>
                <w:sz w:val="20"/>
              </w:rPr>
              <w:t>30,800.00</w:t>
            </w:r>
          </w:p>
        </w:tc>
      </w:tr>
      <w:tr>
        <w:tc>
          <w:tcPr>
            <w:tcW w:type="dxa" w:w="1440"/>
          </w:tcPr>
          <w:p>
            <w:r>
              <w:rPr>
                <w:rFonts w:ascii="Courier New" w:hAnsi="Courier New"/>
                <w:b/>
                <w:sz w:val="20"/>
              </w:rPr>
              <w:t>2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Telex Release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per B/L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ourier New" w:hAnsi="Courier New"/>
                <w:b/>
                <w:sz w:val="20"/>
              </w:rPr>
              <w:t>80.00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ourier New" w:hAnsi="Courier New"/>
                <w:b/>
                <w:sz w:val="20"/>
              </w:rPr>
              <w:t>80.00</w:t>
            </w:r>
          </w:p>
        </w:tc>
      </w:tr>
      <w:tr>
        <w:tc>
          <w:tcPr>
            <w:tcW w:type="dxa" w:w="1440"/>
          </w:tcPr>
          <w:p>
            <w:r>
              <w:rPr>
                <w:rFonts w:ascii="Courier New" w:hAnsi="Courier New"/>
                <w:b/>
                <w:sz w:val="20"/>
              </w:rPr>
              <w:t>3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Destination THC (DTHC) — 40NOR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per 40NOR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ourier New" w:hAnsi="Courier New"/>
                <w:b/>
                <w:sz w:val="20"/>
              </w:rPr>
              <w:t>210.00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ourier New" w:hAnsi="Courier New"/>
                <w:b/>
                <w:sz w:val="20"/>
              </w:rPr>
              <w:t>1,470.00</w:t>
            </w:r>
          </w:p>
        </w:tc>
      </w:tr>
      <w:tr>
        <w:tc>
          <w:tcPr>
            <w:tcW w:type="dxa" w:w="7200"/>
            <w:gridSpan w:val="5"/>
          </w:tcPr>
          <w:p>
            <w:pPr>
              <w:jc w:val="right"/>
            </w:pPr>
            <w:r>
              <w:rPr>
                <w:b/>
                <w:color w:val="C0392B"/>
                <w:sz w:val="22"/>
              </w:rPr>
              <w:t>TOTAL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ourier New" w:hAnsi="Courier New"/>
                <w:b/>
                <w:color w:val="C0392B"/>
                <w:sz w:val="22"/>
              </w:rPr>
              <w:t>32,350.00</w:t>
            </w:r>
          </w:p>
        </w:tc>
      </w:tr>
    </w:tbl>
    <w:p>
      <w:pPr>
        <w:spacing w:before="280" w:after="80"/>
      </w:pPr>
      <w:r>
        <w:rPr>
          <w:b/>
          <w:color w:val="1A2A6C"/>
          <w:sz w:val="26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Service Type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Carrier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To be confirmed at booking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Origin Port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Qingdao, China (CNTAO)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Destination Port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Posorja, Ecuador (ECPSJ)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Container Type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7 x 40NOR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Ocean Freight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USD 4,400 / 40NOR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Telex Release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USD 80 / B/L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Destination THC (DTHC)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USD 210 / 40NOR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Free Time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21 Days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Transit Time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49 Days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Cargo Cut-off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September 28, 2026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ETD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September 30, 2026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Currency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color w:val="777777"/>
                <w:sz w:val="20"/>
              </w:rPr>
              <w:t>Validity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September 21, 2026</w:t>
            </w:r>
          </w:p>
        </w:tc>
      </w:tr>
    </w:tbl>
    <w:p>
      <w:pPr>
        <w:spacing w:before="280" w:after="80"/>
      </w:pPr>
      <w:r>
        <w:rPr>
          <w:b/>
          <w:color w:val="1A2A6C"/>
          <w:sz w:val="26"/>
        </w:rPr>
        <w:t>TERMS &amp; REMARKS</w:t>
      </w:r>
    </w:p>
    <w:p>
      <w:pPr>
        <w:pStyle w:val="ListBullet"/>
      </w:pPr>
      <w:r>
        <w:rPr>
          <w:color w:val="555555"/>
          <w:sz w:val="20"/>
        </w:rPr>
        <w:t>Rates are in USD, per container, from Qingdao.</w:t>
      </w:r>
    </w:p>
    <w:p>
      <w:pPr>
        <w:pStyle w:val="ListBullet"/>
      </w:pPr>
      <w:r>
        <w:rPr>
          <w:color w:val="555555"/>
          <w:sz w:val="20"/>
        </w:rPr>
        <w:t>Ocean freight: USD 4,400 per 40NOR.</w:t>
      </w:r>
    </w:p>
    <w:p>
      <w:pPr>
        <w:pStyle w:val="ListBullet"/>
      </w:pPr>
      <w:r>
        <w:rPr>
          <w:color w:val="555555"/>
          <w:sz w:val="20"/>
        </w:rPr>
        <w:t>Telex release fee: USD 80 per B/L (per shipment).</w:t>
      </w:r>
    </w:p>
    <w:p>
      <w:pPr>
        <w:pStyle w:val="ListBullet"/>
      </w:pPr>
      <w:r>
        <w:rPr>
          <w:color w:val="555555"/>
          <w:sz w:val="20"/>
        </w:rPr>
        <w:t>Destination Terminal Handling Charge (DTHC): USD 210 per 40NOR (applied per prior confirmation for this lane; 20GP rate was quoted by carrier).</w:t>
      </w:r>
    </w:p>
    <w:p>
      <w:pPr>
        <w:pStyle w:val="ListBullet"/>
      </w:pPr>
      <w:r>
        <w:rPr>
          <w:color w:val="555555"/>
          <w:sz w:val="20"/>
        </w:rPr>
        <w:t>Free time: 21 days at destination.</w:t>
      </w:r>
    </w:p>
    <w:p>
      <w:pPr>
        <w:pStyle w:val="ListBullet"/>
      </w:pPr>
      <w:r>
        <w:rPr>
          <w:color w:val="555555"/>
          <w:sz w:val="20"/>
        </w:rPr>
        <w:t>Transit time: approx. 49 days.</w:t>
      </w:r>
    </w:p>
    <w:p>
      <w:pPr>
        <w:pStyle w:val="ListBullet"/>
      </w:pPr>
      <w:r>
        <w:rPr>
          <w:color w:val="555555"/>
          <w:sz w:val="20"/>
        </w:rPr>
        <w:t>Cargo cut-off: September 28, 2026; ETD: September 30, 2026.</w:t>
      </w:r>
    </w:p>
    <w:p>
      <w:pPr>
        <w:pStyle w:val="ListBullet"/>
      </w:pPr>
      <w:r>
        <w:rPr>
          <w:color w:val="555555"/>
          <w:sz w:val="20"/>
        </w:rPr>
        <w:t>Freight rates are subject to space availability and carrier schedule at time of booking.</w:t>
      </w:r>
    </w:p>
    <w:p>
      <w:pPr>
        <w:pStyle w:val="ListBullet"/>
      </w:pPr>
      <w:r>
        <w:rPr>
          <w:color w:val="555555"/>
          <w:sz w:val="20"/>
        </w:rPr>
        <w:t>Import duties, taxes, and other destination charges are not included.</w:t>
      </w:r>
    </w:p>
    <w:p>
      <w:pPr>
        <w:pStyle w:val="ListBullet"/>
      </w:pPr>
      <w:r>
        <w:rPr>
          <w:color w:val="555555"/>
          <w:sz w:val="20"/>
        </w:rPr>
        <w:t>Transit times are estimates and may vary with carrier schedules and routing.</w:t>
      </w:r>
    </w:p>
    <w:p>
      <w:pPr>
        <w:jc w:val="center"/>
      </w:pPr>
      <w:r>
        <w:rPr>
          <w:color w:val="777777"/>
          <w:sz w:val="18"/>
        </w:rPr>
        <w:t>SHAQ Logistics — Room 3702, Long Park Chong Chin Building, No. 2010 Bao'an South Road, Luohu District, Shenzhen, China</w:t>
        <w:br/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