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777777"/>
          <w:sz w:val="16"/>
        </w:rPr>
        <w:t>SMART FREIGHT RATE PLATFORM</w:t>
      </w:r>
    </w:p>
    <w:p>
      <w:pPr>
        <w:jc w:val="right"/>
      </w:pPr>
      <w:r>
        <w:rPr>
          <w:b/>
          <w:color w:val="1A2A6C"/>
          <w:sz w:val="36"/>
        </w:rPr>
        <w:t>FREIGHT QUOTE</w:t>
      </w:r>
    </w:p>
    <w:p>
      <w:pPr>
        <w:jc w:val="right"/>
      </w:pPr>
      <w:r>
        <w:rPr>
          <w:sz w:val="20"/>
        </w:rPr>
        <w:t>No. SHAQ-QDO-JEA-260907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rPr>
                <w:b/>
                <w:color w:val="999999"/>
                <w:sz w:val="16"/>
              </w:rPr>
              <w:t>QUOTE DATE</w:t>
            </w:r>
          </w:p>
        </w:tc>
        <w:tc>
          <w:tcPr>
            <w:tcW w:type="dxa" w:w="3408"/>
          </w:tcPr>
          <w:p>
            <w:r>
              <w:rPr>
                <w:b/>
                <w:color w:val="999999"/>
                <w:sz w:val="16"/>
              </w:rPr>
              <w:t>VALID UNTIL</w:t>
            </w:r>
          </w:p>
        </w:tc>
        <w:tc>
          <w:tcPr>
            <w:tcW w:type="dxa" w:w="3408"/>
          </w:tcPr>
          <w:p>
            <w:r>
              <w:rPr>
                <w:b/>
                <w:color w:val="999999"/>
                <w:sz w:val="16"/>
              </w:rPr>
              <w:t>ISSUED BY</w:t>
            </w:r>
          </w:p>
        </w:tc>
      </w:tr>
      <w:tr>
        <w:tc>
          <w:tcPr>
            <w:tcW w:type="dxa" w:w="3408"/>
          </w:tcPr>
          <w:p>
            <w:r>
              <w:rPr>
                <w:b/>
                <w:sz w:val="18"/>
              </w:rPr>
              <w:t>September 7, 2026</w:t>
            </w:r>
          </w:p>
        </w:tc>
        <w:tc>
          <w:tcPr>
            <w:tcW w:type="dxa" w:w="3408"/>
          </w:tcPr>
          <w:p>
            <w:r>
              <w:rPr>
                <w:b/>
                <w:sz w:val="18"/>
              </w:rPr>
              <w:t>September 20, 2026</w:t>
            </w:r>
          </w:p>
        </w:tc>
        <w:tc>
          <w:tcPr>
            <w:tcW w:type="dxa" w:w="3408"/>
          </w:tcPr>
          <w:p>
            <w:r>
              <w:rPr>
                <w:b/>
                <w:sz w:val="18"/>
              </w:rPr>
              <w:t>Aaron - SHAQ Logistics</w:t>
              <w:br/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26"/>
        </w:rPr>
        <w:t>QDO (Qingdao, China)  →  JEA (Jebel Ali, UAE)  →  MAERSK  |  1 x 40RF</w:t>
      </w:r>
    </w:p>
    <w:p/>
    <w:p>
      <w:r>
        <w:rPr>
          <w:b/>
          <w:color w:val="1A2A6C"/>
          <w:sz w:val="20"/>
        </w:rPr>
        <w:t>OCEAN FREIGHT RATES — QINGDAO TO JEBEL ALI (USD PER CONTAINER)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6"/>
        <w:gridCol w:w="1136"/>
        <w:gridCol w:w="1136"/>
        <w:gridCol w:w="1136"/>
        <w:gridCol w:w="1136"/>
        <w:gridCol w:w="1136"/>
        <w:gridCol w:w="1136"/>
        <w:gridCol w:w="1136"/>
        <w:gridCol w:w="1136"/>
      </w:tblGrid>
      <w:tr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Destination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Port Code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Container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Transit Time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Ocean Freight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Telex Release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Term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Total</w:t>
            </w:r>
          </w:p>
        </w:tc>
      </w:tr>
      <w:tr>
        <w:tc>
          <w:tcPr>
            <w:tcW w:type="dxa" w:w="1136"/>
          </w:tcPr>
          <w:p>
            <w:pPr>
              <w:jc w:val="center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 w:val="0"/>
                <w:sz w:val="18"/>
              </w:rPr>
              <w:t>Jebel Ali - UAE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 w:val="0"/>
                <w:sz w:val="18"/>
              </w:rPr>
              <w:t>AEJEA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 w:val="0"/>
                <w:sz w:val="18"/>
              </w:rPr>
              <w:t>1 x 40RF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 w:val="0"/>
                <w:sz w:val="18"/>
              </w:rPr>
              <w:t>50 Days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/>
                <w:sz w:val="18"/>
              </w:rPr>
              <w:t>14,750.00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 w:val="0"/>
                <w:sz w:val="18"/>
              </w:rPr>
              <w:t>80.00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 w:val="0"/>
                <w:sz w:val="18"/>
              </w:rPr>
              <w:t>FOB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/>
                <w:sz w:val="18"/>
              </w:rPr>
              <w:t>14,830.00</w:t>
            </w:r>
          </w:p>
        </w:tc>
      </w:tr>
      <w:tr>
        <w:tc>
          <w:tcPr>
            <w:tcW w:type="dxa" w:w="9088"/>
            <w:gridSpan w:val="8"/>
          </w:tcPr>
          <w:p>
            <w:pPr>
              <w:jc w:val="right"/>
            </w:pPr>
            <w:r>
              <w:rPr>
                <w:b/>
                <w:color w:val="C0392B"/>
                <w:sz w:val="18"/>
              </w:rPr>
              <w:t>TOTAL</w:t>
            </w:r>
          </w:p>
        </w:tc>
        <w:tc>
          <w:tcPr>
            <w:tcW w:type="dxa" w:w="1136"/>
          </w:tcPr>
          <w:p>
            <w:pPr>
              <w:jc w:val="center"/>
            </w:pPr>
            <w:r>
              <w:rPr>
                <w:b/>
                <w:color w:val="C0392B"/>
                <w:sz w:val="18"/>
              </w:rPr>
              <w:t>14,830.00</w:t>
            </w:r>
          </w:p>
        </w:tc>
      </w:tr>
    </w:tbl>
    <w:p/>
    <w:p>
      <w:r>
        <w:rPr>
          <w:b/>
          <w:color w:val="1A2A6C"/>
          <w:sz w:val="20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Service Type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Ocean Freight (FCL, Reefer)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Carrier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Maersk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Origin Port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Qingdao, China (CNQDG)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Destination Port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Jebel Ali, UAE (AEJEA)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Container Type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1 x 40RF (40' Reefer)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Term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FOB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Telex Release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USD 80 / B/L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Free Time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10 Days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Transit Time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50 Days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Currency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USD</w:t>
            </w:r>
          </w:p>
        </w:tc>
      </w:tr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Validity</w:t>
            </w:r>
          </w:p>
        </w:tc>
        <w:tc>
          <w:tcPr>
            <w:tcW w:type="dxa" w:w="5112"/>
          </w:tcPr>
          <w:p>
            <w:r>
              <w:rPr>
                <w:b/>
                <w:sz w:val="18"/>
              </w:rPr>
              <w:t>September 20, 2026</w:t>
            </w:r>
          </w:p>
        </w:tc>
      </w:tr>
    </w:tbl>
    <w:p/>
    <w:p>
      <w:r>
        <w:rPr>
          <w:b/>
          <w:color w:val="1A2A6C"/>
          <w:sz w:val="20"/>
        </w:rPr>
        <w:t>TERMS &amp; REMARKS</w:t>
      </w:r>
    </w:p>
    <w:p>
      <w:pPr>
        <w:pStyle w:val="ListBullet"/>
      </w:pPr>
      <w:r>
        <w:rPr>
          <w:sz w:val="18"/>
        </w:rPr>
        <w:t>Rate is per 40' reefer container (40RF), from Qingdao, in USD.</w:t>
      </w:r>
    </w:p>
    <w:p>
      <w:pPr>
        <w:pStyle w:val="ListBullet"/>
      </w:pPr>
      <w:r>
        <w:rPr>
          <w:sz w:val="18"/>
        </w:rPr>
        <w:t>Telex release fee: USD 80 per B/L.</w:t>
      </w:r>
    </w:p>
    <w:p>
      <w:pPr>
        <w:pStyle w:val="ListBullet"/>
      </w:pPr>
      <w:r>
        <w:rPr>
          <w:sz w:val="18"/>
        </w:rPr>
        <w:t>Free time: 10 days.</w:t>
      </w:r>
    </w:p>
    <w:p>
      <w:pPr>
        <w:pStyle w:val="ListBullet"/>
      </w:pPr>
      <w:r>
        <w:rPr>
          <w:sz w:val="18"/>
        </w:rPr>
        <w:t>Term: FOB.</w:t>
      </w:r>
    </w:p>
    <w:p>
      <w:pPr>
        <w:pStyle w:val="ListBullet"/>
      </w:pPr>
      <w:r>
        <w:rPr>
          <w:sz w:val="18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18"/>
        </w:rPr>
        <w:t>Import duties, taxes, and destination charges are not included.</w:t>
      </w:r>
    </w:p>
    <w:p>
      <w:pPr>
        <w:pStyle w:val="ListBullet"/>
      </w:pPr>
      <w:r>
        <w:rPr>
          <w:sz w:val="18"/>
        </w:rPr>
        <w:t>Transit times are estimates and may vary with carrier schedules and routing.</w:t>
      </w:r>
    </w:p>
    <w:p/>
    <w:p>
      <w:pPr>
        <w:jc w:val="center"/>
      </w:pPr>
      <w:r>
        <w:rPr>
          <w:b/>
          <w:color w:val="7A5C00"/>
          <w:sz w:val="20"/>
        </w:rPr>
        <w:t>All rates valid until September 20, 2026 — lock now to secure.</w:t>
      </w:r>
    </w:p>
    <w:p/>
    <w:p>
      <w:pPr>
        <w:jc w:val="center"/>
      </w:pPr>
      <w:r>
        <w:rPr>
          <w:color w:val="888888"/>
          <w:sz w:val="16"/>
        </w:rPr>
        <w:t>SHAQ Logistics — Room 3702, Long Park Chong Chin Building, No. 2010 Bao'an South Road, Luohu District, Shenzhen, China</w:t>
      </w:r>
    </w:p>
    <w:p>
      <w:pPr>
        <w:jc w:val="center"/>
      </w:pPr>
      <w:r>
        <w:rPr>
          <w:color w:val="1A2A6C"/>
          <w:sz w:val="16"/>
        </w:rPr>
        <w:t>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