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888888"/>
          <w:sz w:val="16"/>
        </w:rPr>
        <w:t>PLATAFORMA INTELIGENTE DE TARIFAS DE FLETE</w:t>
      </w:r>
    </w:p>
    <w:p>
      <w:pPr>
        <w:jc w:val="right"/>
      </w:pPr>
      <w:r>
        <w:rPr>
          <w:b/>
          <w:color w:val="1A2A6C"/>
          <w:sz w:val="32"/>
        </w:rPr>
        <w:t>COTIZACIÓN DE FLETE</w:t>
      </w:r>
    </w:p>
    <w:p>
      <w:pPr>
        <w:jc w:val="right"/>
      </w:pPr>
      <w:r>
        <w:rPr>
          <w:color w:val="888888"/>
          <w:sz w:val="20"/>
        </w:rPr>
        <w:t>No. SHAQ-TAO-GYE-260825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Fecha de Cotización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Válida Hasta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Emitida Por</w:t>
            </w:r>
          </w:p>
        </w:tc>
      </w:tr>
      <w:tr>
        <w:tc>
          <w:tcPr>
            <w:tcW w:type="dxa" w:w="3312"/>
          </w:tcPr>
          <w:p>
            <w:r/>
            <w:r>
              <w:rPr>
                <w:sz w:val="20"/>
              </w:rPr>
              <w:t>25 de agosto de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31 de agosto de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Aaron — SHAQ Logistics</w:t>
            </w:r>
          </w:p>
          <w:p>
            <w:r>
              <w:rPr>
                <w:sz w:val="20"/>
              </w:rPr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QINGDAO (TAO), CHINA  →  GUAYAQUIL (GYE), ECUADOR  ·  COSCO  ·  1 x 40HC  ·  FOB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Descripción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Cant.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Precio Unitario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Importe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8"/>
              </w:rPr>
              <w:t>Flete Marítimo, Qingdao → Guayaquil (Naviera: COSCO — 40HC, tránsito aprox. 28 días, tiempo libre 21 días, ETD 11/09, ETA 11/10)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6,700.00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6,700.00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Telex Release (por Bill of Lading)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80.00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80.00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DTHC — Gastos de Manipulación en Destino (por contenedor 40HC)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210.00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210.00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D/O — Orden de Entrega (por Bill of Lading)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75.00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75.00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22"/>
              </w:rPr>
              <w:t>USD 7,065.00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Esta tarifa es válida hasta el 31 de agosto de 2026 — resérvela ahora para asegurar el espacio.</w:t>
      </w:r>
    </w:p>
    <w:p/>
    <w:p>
      <w:r>
        <w:rPr>
          <w:b/>
          <w:color w:val="1A2A6C"/>
          <w:sz w:val="22"/>
        </w:rPr>
        <w:t>DETALLES DEL EMBARQUE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Tipo de Servicio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Flete Marítimo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Naviera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COSCO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Puerto de Origen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Qingdao, China (CNTAO)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Puerto de Destino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Guayaquil, Ecuador (ECGYE)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Contenedor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 x 40HC (40' High Cube)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Término de Venta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FOB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Tiempo de Tránsito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Aprox. 28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Tiempo Libre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21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ETD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11 de septiembre de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ETA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11 de octubre de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Moneda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Validez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31 de agosto de 2026</w:t>
            </w:r>
          </w:p>
        </w:tc>
      </w:tr>
    </w:tbl>
    <w:p/>
    <w:p>
      <w:r>
        <w:rPr>
          <w:b/>
          <w:color w:val="1A2A6C"/>
          <w:sz w:val="22"/>
        </w:rPr>
        <w:t>TÉRMINOS Y OBSERVACIONES</w:t>
      </w:r>
    </w:p>
    <w:p>
      <w:pPr>
        <w:pStyle w:val="ListBullet"/>
      </w:pPr>
      <w:r>
        <w:rPr>
          <w:sz w:val="19"/>
        </w:rPr>
        <w:t>Las tarifas de flete están sujetas a la disponibilidad de espacio y al itinerario de la naviera al momento de la reserva.</w:t>
      </w:r>
    </w:p>
    <w:p>
      <w:pPr>
        <w:pStyle w:val="ListBullet"/>
      </w:pPr>
      <w:r>
        <w:rPr>
          <w:sz w:val="19"/>
        </w:rPr>
        <w:t>Tiempo libre: 21 días en destino. Después de este período aplican demoras según la tarifa de COSCO.</w:t>
      </w:r>
    </w:p>
    <w:p>
      <w:pPr>
        <w:pStyle w:val="ListBullet"/>
      </w:pPr>
      <w:r>
        <w:rPr>
          <w:sz w:val="19"/>
        </w:rPr>
        <w:t>El cargo de Telex Release cubre la liberación electrónica del B/L; no se requiere B/L original.</w:t>
      </w:r>
    </w:p>
    <w:p>
      <w:pPr>
        <w:pStyle w:val="ListBullet"/>
      </w:pPr>
      <w:r>
        <w:rPr>
          <w:sz w:val="19"/>
        </w:rPr>
        <w:t>DTHC y D/O son cargos de destino que se facturan por adelantado junto con el flete.</w:t>
      </w:r>
    </w:p>
    <w:p>
      <w:pPr>
        <w:pStyle w:val="ListBullet"/>
      </w:pPr>
      <w:r>
        <w:rPr>
          <w:sz w:val="19"/>
        </w:rPr>
        <w:t>Todos los cargos están cotizados en USD. Los gastos de conversión de moneda corren por cuenta del consignatario.</w:t>
      </w:r>
    </w:p>
    <w:p/>
    <w:p>
      <w:pPr>
        <w:jc w:val="center"/>
      </w:pPr>
      <w:r>
        <w:rPr>
          <w:b/>
          <w:color w:val="1A2A6C"/>
          <w:sz w:val="20"/>
        </w:rPr>
        <w:t>WhatsApp Aaron: +86 158 1850 5125  ·  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