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2A6C"/>
          <w:sz w:val="44"/>
        </w:rPr>
        <w:t>SHAQ LOGISTICS</w:t>
      </w:r>
    </w:p>
    <w:p>
      <w:r>
        <w:rPr>
          <w:color w:val="777777"/>
          <w:sz w:val="18"/>
        </w:rPr>
        <w:t>Smart Freight Rate Platform</w:t>
      </w:r>
    </w:p>
    <w:p>
      <w:r>
        <w:rPr>
          <w:b/>
          <w:color w:val="1A2A6C"/>
          <w:sz w:val="36"/>
        </w:rPr>
        <w:t>COTIZACIÓN DE FLETE</w:t>
      </w:r>
    </w:p>
    <w:p>
      <w:r>
        <w:rPr>
          <w:color w:val="555555"/>
          <w:sz w:val="22"/>
        </w:rPr>
        <w:t>No. SHAQ-QDO-CLL-260921</w:t>
      </w:r>
    </w:p>
    <w:p>
      <w:r>
        <w:rPr>
          <w:b/>
          <w:color w:val="999999"/>
          <w:sz w:val="20"/>
        </w:rPr>
        <w:t xml:space="preserve">Fecha de Cotización: </w:t>
      </w:r>
      <w:r>
        <w:rPr>
          <w:sz w:val="22"/>
        </w:rPr>
        <w:t>21 de septiembre de 2026</w:t>
      </w:r>
    </w:p>
    <w:p>
      <w:r>
        <w:rPr>
          <w:b/>
          <w:color w:val="999999"/>
          <w:sz w:val="20"/>
        </w:rPr>
        <w:t xml:space="preserve">Válida Hasta: </w:t>
      </w:r>
      <w:r>
        <w:rPr>
          <w:sz w:val="22"/>
        </w:rPr>
        <w:t>30 de septiembre de 2026</w:t>
      </w:r>
    </w:p>
    <w:p>
      <w:r>
        <w:rPr>
          <w:b/>
          <w:color w:val="999999"/>
          <w:sz w:val="20"/>
        </w:rPr>
        <w:t xml:space="preserve">Emitida Por: </w:t>
      </w:r>
      <w:r>
        <w:rPr>
          <w:sz w:val="22"/>
        </w:rPr>
        <w:t>Aaron — SHAQ Logistics · WhatsApp: +86 158 1850 5125</w:t>
      </w:r>
    </w:p>
    <w:p>
      <w:r>
        <w:rPr>
          <w:b/>
          <w:color w:val="1A2A6C"/>
          <w:sz w:val="24"/>
        </w:rPr>
        <w:t>Ruta: QDO Qingdao, China  →  CLL Callao, Perú  →  FOB (Free On Board)</w:t>
      </w:r>
    </w:p>
    <w:p>
      <w:r>
        <w:rPr>
          <w:color w:val="7A5C00"/>
          <w:sz w:val="20"/>
        </w:rPr>
        <w:t>Todas las tarifas son válidas hasta el 30 de septiembre de 2026 — reserve ahora para asegurar.</w:t>
      </w:r>
    </w:p>
    <w:p>
      <w:pPr>
        <w:pStyle w:val="Heading2"/>
      </w:pPr>
      <w:r>
        <w:t>Cargos — Qingdao a Callao (USD)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#</w:t>
            </w:r>
          </w:p>
        </w:tc>
        <w:tc>
          <w:tcPr>
            <w:tcW w:type="dxa" w:w="2160"/>
          </w:tcPr>
          <w:p>
            <w:r>
              <w:rPr>
                <w:b/>
              </w:rPr>
              <w:t>Descripción del Cargo</w:t>
            </w:r>
          </w:p>
        </w:tc>
        <w:tc>
          <w:tcPr>
            <w:tcW w:type="dxa" w:w="2160"/>
          </w:tcPr>
          <w:p>
            <w:r>
              <w:rPr>
                <w:b/>
              </w:rPr>
              <w:t>Base</w:t>
            </w:r>
          </w:p>
        </w:tc>
        <w:tc>
          <w:tcPr>
            <w:tcW w:type="dxa" w:w="2160"/>
          </w:tcPr>
          <w:p>
            <w:r>
              <w:rPr>
                <w:b/>
              </w:rPr>
              <w:t>Tarifa (USD)</w:t>
            </w:r>
          </w:p>
        </w:tc>
      </w:tr>
      <w:tr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Flete Marítimo — 20'</w:t>
            </w:r>
          </w:p>
        </w:tc>
        <w:tc>
          <w:tcPr>
            <w:tcW w:type="dxa" w:w="2160"/>
          </w:tcPr>
          <w:p>
            <w:r>
              <w:t>por 20'</w:t>
            </w:r>
          </w:p>
        </w:tc>
        <w:tc>
          <w:tcPr>
            <w:tcW w:type="dxa" w:w="2160"/>
          </w:tcPr>
          <w:p>
            <w:r>
              <w:t>5,200.00</w:t>
            </w:r>
          </w:p>
        </w:tc>
      </w:tr>
      <w:tr>
        <w:tc>
          <w:tcPr>
            <w:tcW w:type="dxa" w:w="2160"/>
          </w:tcPr>
          <w:p>
            <w:r>
              <w:t>2</w:t>
            </w:r>
          </w:p>
        </w:tc>
        <w:tc>
          <w:tcPr>
            <w:tcW w:type="dxa" w:w="2160"/>
          </w:tcPr>
          <w:p>
            <w:r>
              <w:t>Flete Marítimo — 40'</w:t>
            </w:r>
          </w:p>
        </w:tc>
        <w:tc>
          <w:tcPr>
            <w:tcW w:type="dxa" w:w="2160"/>
          </w:tcPr>
          <w:p>
            <w:r>
              <w:t>por 40'</w:t>
            </w:r>
          </w:p>
        </w:tc>
        <w:tc>
          <w:tcPr>
            <w:tcW w:type="dxa" w:w="2160"/>
          </w:tcPr>
          <w:p>
            <w:r>
              <w:t>4,300.00</w:t>
            </w:r>
          </w:p>
        </w:tc>
      </w:tr>
      <w:tr>
        <w:tc>
          <w:tcPr>
            <w:tcW w:type="dxa" w:w="2160"/>
          </w:tcPr>
          <w:p>
            <w:r>
              <w:t>3</w:t>
            </w:r>
          </w:p>
        </w:tc>
        <w:tc>
          <w:tcPr>
            <w:tcW w:type="dxa" w:w="2160"/>
          </w:tcPr>
          <w:p>
            <w:r>
              <w:t>Telex Release (Liberación Telex)</w:t>
            </w:r>
          </w:p>
        </w:tc>
        <w:tc>
          <w:tcPr>
            <w:tcW w:type="dxa" w:w="2160"/>
          </w:tcPr>
          <w:p>
            <w:r>
              <w:t>por B/L</w:t>
            </w:r>
          </w:p>
        </w:tc>
        <w:tc>
          <w:tcPr>
            <w:tcW w:type="dxa" w:w="2160"/>
          </w:tcPr>
          <w:p>
            <w:r>
              <w:t>80.00</w:t>
            </w:r>
          </w:p>
        </w:tc>
      </w:tr>
    </w:tbl>
    <w:p>
      <w:r>
        <w:rPr>
          <w:color w:val="666666"/>
          <w:sz w:val="20"/>
        </w:rPr>
        <w:t>Las tarifas se cotizan por contenedor (20'/40') y por B/L (telex release), en USD. El monto total a pagar se confirma al reservar, según el número final de contenedores.</w:t>
      </w:r>
    </w:p>
    <w:p>
      <w:pPr>
        <w:pStyle w:val="Heading2"/>
      </w:pPr>
      <w:r>
        <w:t>Detalles del Envío</w:t>
      </w:r>
    </w:p>
    <w:tbl>
      <w:tblPr>
        <w:tblStyle w:val="LightList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Tipo de Servicio</w:t>
            </w:r>
          </w:p>
        </w:tc>
        <w:tc>
          <w:tcPr>
            <w:tcW w:type="dxa" w:w="4320"/>
          </w:tcPr>
          <w:p>
            <w:r>
              <w:t>Flete Marítimo (FCL)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Naviera</w:t>
            </w:r>
          </w:p>
        </w:tc>
        <w:tc>
          <w:tcPr>
            <w:tcW w:type="dxa" w:w="4320"/>
          </w:tcPr>
          <w:p>
            <w:r>
              <w:t>Por confirmar al reservar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Puerto de Origen (POL)</w:t>
            </w:r>
          </w:p>
        </w:tc>
        <w:tc>
          <w:tcPr>
            <w:tcW w:type="dxa" w:w="4320"/>
          </w:tcPr>
          <w:p>
            <w:r>
              <w:t>Qingdao, China (CNTAO)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Puerto de Destino (POD)</w:t>
            </w:r>
          </w:p>
        </w:tc>
        <w:tc>
          <w:tcPr>
            <w:tcW w:type="dxa" w:w="4320"/>
          </w:tcPr>
          <w:p>
            <w:r>
              <w:t>Callao, Perú (PECLL)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Tipo de Contenedor</w:t>
            </w:r>
          </w:p>
        </w:tc>
        <w:tc>
          <w:tcPr>
            <w:tcW w:type="dxa" w:w="4320"/>
          </w:tcPr>
          <w:p>
            <w:r>
              <w:t>20' / 40' (GP)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Flete Marítimo</w:t>
            </w:r>
          </w:p>
        </w:tc>
        <w:tc>
          <w:tcPr>
            <w:tcW w:type="dxa" w:w="4320"/>
          </w:tcPr>
          <w:p>
            <w:r>
              <w:t>USD 5,200 / 20' · USD 4,300 / 40'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Telex Release</w:t>
            </w:r>
          </w:p>
        </w:tc>
        <w:tc>
          <w:tcPr>
            <w:tcW w:type="dxa" w:w="4320"/>
          </w:tcPr>
          <w:p>
            <w:r>
              <w:t>USD 80 / B/L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Término</w:t>
            </w:r>
          </w:p>
        </w:tc>
        <w:tc>
          <w:tcPr>
            <w:tcW w:type="dxa" w:w="4320"/>
          </w:tcPr>
          <w:p>
            <w:r>
              <w:t>FOB (Free On Board)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Tiempo Libre</w:t>
            </w:r>
          </w:p>
        </w:tc>
        <w:tc>
          <w:tcPr>
            <w:tcW w:type="dxa" w:w="4320"/>
          </w:tcPr>
          <w:p>
            <w:r>
              <w:t>21 días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Tiempo de Tránsito</w:t>
            </w:r>
          </w:p>
        </w:tc>
        <w:tc>
          <w:tcPr>
            <w:tcW w:type="dxa" w:w="4320"/>
          </w:tcPr>
          <w:p>
            <w:r>
              <w:t>29 días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ETD (Zarpe)</w:t>
            </w:r>
          </w:p>
        </w:tc>
        <w:tc>
          <w:tcPr>
            <w:tcW w:type="dxa" w:w="4320"/>
          </w:tcPr>
          <w:p>
            <w:r>
              <w:t>29 de septiembre de 2026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ETA (Llegada)</w:t>
            </w:r>
          </w:p>
        </w:tc>
        <w:tc>
          <w:tcPr>
            <w:tcW w:type="dxa" w:w="4320"/>
          </w:tcPr>
          <w:p>
            <w:r>
              <w:t>1 de noviembre de 2026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Moneda</w:t>
            </w:r>
          </w:p>
        </w:tc>
        <w:tc>
          <w:tcPr>
            <w:tcW w:type="dxa" w:w="4320"/>
          </w:tcPr>
          <w:p>
            <w:r>
              <w:t>USD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Vigencia</w:t>
            </w:r>
          </w:p>
        </w:tc>
        <w:tc>
          <w:tcPr>
            <w:tcW w:type="dxa" w:w="4320"/>
          </w:tcPr>
          <w:p>
            <w:r>
              <w:t>30 de septiembre de 2026</w:t>
            </w:r>
          </w:p>
        </w:tc>
      </w:tr>
    </w:tbl>
    <w:p>
      <w:pPr>
        <w:pStyle w:val="Heading2"/>
      </w:pPr>
      <w:r>
        <w:t>Términos y Observaciones</w:t>
      </w:r>
    </w:p>
    <w:p>
      <w:pPr>
        <w:pStyle w:val="ListBullet"/>
      </w:pPr>
      <w:r>
        <w:t>Las tarifas son en USD, por contenedor, desde Qingdao.</w:t>
      </w:r>
    </w:p>
    <w:p>
      <w:pPr>
        <w:pStyle w:val="ListBullet"/>
      </w:pPr>
      <w:r>
        <w:t>Flete marítimo: USD 5,200 por 20' · USD 4,300 por 40'.</w:t>
      </w:r>
    </w:p>
    <w:p>
      <w:pPr>
        <w:pStyle w:val="ListBullet"/>
      </w:pPr>
      <w:r>
        <w:t>Telex release: USD 80 por B/L (por envío).</w:t>
      </w:r>
    </w:p>
    <w:p>
      <w:pPr>
        <w:pStyle w:val="ListBullet"/>
      </w:pPr>
      <w:r>
        <w:t>Término de entrega: FOB (Free On Board).</w:t>
      </w:r>
    </w:p>
    <w:p>
      <w:pPr>
        <w:pStyle w:val="ListBullet"/>
      </w:pPr>
      <w:r>
        <w:t>Tiempo libre: 21 días en destino.</w:t>
      </w:r>
    </w:p>
    <w:p>
      <w:pPr>
        <w:pStyle w:val="ListBullet"/>
      </w:pPr>
      <w:r>
        <w:t>Tiempo de tránsito: aprox. 29 días.</w:t>
      </w:r>
    </w:p>
    <w:p>
      <w:pPr>
        <w:pStyle w:val="ListBullet"/>
      </w:pPr>
      <w:r>
        <w:t>ETD: 29 de septiembre de 2026; ETA: 1 de noviembre de 2026.</w:t>
      </w:r>
    </w:p>
    <w:p>
      <w:pPr>
        <w:pStyle w:val="ListBullet"/>
      </w:pPr>
      <w:r>
        <w:t>Las tarifas están sujetas a disponibilidad de espacio y horario de la naviera al momento de la reserva.</w:t>
      </w:r>
    </w:p>
    <w:p>
      <w:pPr>
        <w:pStyle w:val="ListBullet"/>
      </w:pPr>
      <w:r>
        <w:t>No incluyen aranceles, impuestos ni otros cargos en destino.</w:t>
      </w:r>
    </w:p>
    <w:p>
      <w:pPr>
        <w:pStyle w:val="ListBullet"/>
      </w:pPr>
      <w:r>
        <w:t>Los tiempos de tránsito son estimados y pueden variar según la naviera y la ruta.</w:t>
      </w:r>
    </w:p>
    <w:p>
      <w:r>
        <w:rPr>
          <w:color w:val="888888"/>
          <w:sz w:val="18"/>
        </w:rPr>
        <w:t>SHAQ Logistics — Room 3702, Long Park Chong Chin Building, No. 2010 Bao'an South Road, Luohu District, Shenzhen, China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