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color w:val="1A2A6C"/>
          <w:sz w:val="48"/>
        </w:rPr>
        <w:t>SHAQ LOGISTICS</w:t>
      </w:r>
    </w:p>
    <w:p>
      <w:r>
        <w:rPr>
          <w:rFonts w:ascii="Calibri" w:hAnsi="Calibri"/>
          <w:color w:val="777777"/>
          <w:sz w:val="20"/>
        </w:rPr>
        <w:t>Smart Freight Rate Platform</w:t>
      </w:r>
    </w:p>
    <w:p>
      <w:r>
        <w:rPr>
          <w:b/>
          <w:color w:val="1A2A6C"/>
          <w:sz w:val="40"/>
        </w:rPr>
        <w:t>FREIGHT QUOTE</w:t>
      </w:r>
    </w:p>
    <w:p>
      <w:r>
        <w:rPr>
          <w:color w:val="555555"/>
          <w:sz w:val="24"/>
        </w:rPr>
        <w:t>No. SHAQ-HKG-CLL-260922</w:t>
      </w:r>
    </w:p>
    <w:p>
      <w:r>
        <w:rPr>
          <w:color w:val="1A2A6C"/>
        </w:rPr>
        <w:t>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Quote Date</w:t>
            </w:r>
          </w:p>
        </w:tc>
        <w:tc>
          <w:tcPr>
            <w:tcW w:type="dxa" w:w="4320"/>
          </w:tcPr>
          <w:p>
            <w:r>
              <w:t>September 22,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4320"/>
          </w:tcPr>
          <w:p>
            <w:r>
              <w:t>September 30,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Issued By</w:t>
            </w:r>
          </w:p>
        </w:tc>
        <w:tc>
          <w:tcPr>
            <w:tcW w:type="dxa" w:w="4320"/>
          </w:tcPr>
          <w:p>
            <w:r>
              <w:t>Aaron - SHAQ Logistics | WhatsApp: +86 158 1850 5125</w:t>
            </w:r>
          </w:p>
        </w:tc>
      </w:tr>
    </w:tbl>
    <w:p/>
    <w:p>
      <w:r>
        <w:rPr>
          <w:b/>
        </w:rPr>
        <w:t>HKG  Hongkong, China</w:t>
      </w:r>
      <w:r>
        <w:t xml:space="preserve">   -&gt;   </w:t>
      </w:r>
      <w:r>
        <w:rPr>
          <w:b/>
        </w:rPr>
        <w:t>CLL  Callao, Peru</w:t>
      </w:r>
      <w:r>
        <w:t xml:space="preserve">   -&gt;   </w:t>
      </w:r>
      <w:r>
        <w:rPr>
          <w:b/>
        </w:rPr>
        <w:t>LCL  1.000 CBM</w:t>
      </w:r>
    </w:p>
    <w:p>
      <w:pPr>
        <w:spacing w:after="80"/>
        <w:jc w:val="left"/>
      </w:pPr>
      <w:r>
        <w:rPr>
          <w:b/>
          <w:color w:val="1A2A6C"/>
          <w:sz w:val="26"/>
        </w:rPr>
        <w:t>Charges - Hongkong to Callao (USD)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1a2a6c"/>
          </w:tcPr>
          <w:p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1440"/>
            <w:shd w:fill="1a2a6c"/>
          </w:tcPr>
          <w:p>
            <w:r>
              <w:rPr>
                <w:b/>
                <w:color w:val="FFFFFF"/>
              </w:rPr>
              <w:t>Charge Description</w:t>
            </w:r>
          </w:p>
        </w:tc>
        <w:tc>
          <w:tcPr>
            <w:tcW w:type="dxa" w:w="1440"/>
            <w:shd w:fill="1a2a6c"/>
          </w:tcPr>
          <w:p>
            <w:r>
              <w:rPr>
                <w:b/>
                <w:color w:val="FFFFFF"/>
              </w:rPr>
              <w:t>Basis</w:t>
            </w:r>
          </w:p>
        </w:tc>
        <w:tc>
          <w:tcPr>
            <w:tcW w:type="dxa" w:w="1440"/>
            <w:shd w:fill="1a2a6c"/>
          </w:tcPr>
          <w:p>
            <w:r>
              <w:rPr>
                <w:b/>
                <w:color w:val="FFFFFF"/>
              </w:rPr>
              <w:t>Rate (USD)</w:t>
            </w:r>
          </w:p>
        </w:tc>
        <w:tc>
          <w:tcPr>
            <w:tcW w:type="dxa" w:w="1440"/>
            <w:shd w:fill="1a2a6c"/>
          </w:tcPr>
          <w:p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440"/>
            <w:shd w:fill="1a2a6c"/>
          </w:tcPr>
          <w:p>
            <w:r>
              <w:rPr>
                <w:b/>
                <w:color w:val="FFFFFF"/>
              </w:rPr>
              <w:t>Amount (USD)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Ocean Freight - Hongkong -&gt; Callao</w:t>
            </w:r>
          </w:p>
        </w:tc>
        <w:tc>
          <w:tcPr>
            <w:tcW w:type="dxa" w:w="1440"/>
          </w:tcPr>
          <w:p>
            <w:r>
              <w:t>per CBM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300.00</w:t>
            </w:r>
          </w:p>
        </w:tc>
        <w:tc>
          <w:tcPr>
            <w:tcW w:type="dxa" w:w="1440"/>
          </w:tcPr>
          <w:p>
            <w:r>
              <w:t>1.000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300.00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Document Fee (doc)</w:t>
            </w:r>
          </w:p>
        </w:tc>
        <w:tc>
          <w:tcPr>
            <w:tcW w:type="dxa" w:w="1440"/>
          </w:tcPr>
          <w:p>
            <w:r>
              <w:t>per B/L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80.00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80.00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Register Fee</w:t>
            </w:r>
          </w:p>
        </w:tc>
        <w:tc>
          <w:tcPr>
            <w:tcW w:type="dxa" w:w="1440"/>
          </w:tcPr>
          <w:p>
            <w:r>
              <w:t>per B/L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50.00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50.00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Parking Fee (park)</w:t>
            </w:r>
          </w:p>
        </w:tc>
        <w:tc>
          <w:tcPr>
            <w:tcW w:type="dxa" w:w="1440"/>
          </w:tcPr>
          <w:p>
            <w:r>
              <w:t>per B/L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20.00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20.00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Handling Fee</w:t>
            </w:r>
          </w:p>
        </w:tc>
        <w:tc>
          <w:tcPr>
            <w:tcW w:type="dxa" w:w="1440"/>
          </w:tcPr>
          <w:p>
            <w:r>
              <w:t>per B/L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60.00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60.00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Electronic Charges</w:t>
            </w:r>
          </w:p>
        </w:tc>
        <w:tc>
          <w:tcPr>
            <w:tcW w:type="dxa" w:w="1440"/>
          </w:tcPr>
          <w:p>
            <w:r>
              <w:t>per B/L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40.00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40.00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Decarga (Unloading)</w:t>
            </w:r>
          </w:p>
        </w:tc>
        <w:tc>
          <w:tcPr>
            <w:tcW w:type="dxa" w:w="1440"/>
          </w:tcPr>
          <w:p>
            <w:r>
              <w:t>per CBM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25.00</w:t>
            </w:r>
          </w:p>
        </w:tc>
        <w:tc>
          <w:tcPr>
            <w:tcW w:type="dxa" w:w="1440"/>
          </w:tcPr>
          <w:p>
            <w:r>
              <w:t>1.000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25.00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Port Charge</w:t>
            </w:r>
          </w:p>
        </w:tc>
        <w:tc>
          <w:tcPr>
            <w:tcW w:type="dxa" w:w="1440"/>
          </w:tcPr>
          <w:p>
            <w:r>
              <w:t>per CBM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125.00</w:t>
            </w:r>
          </w:p>
        </w:tc>
        <w:tc>
          <w:tcPr>
            <w:tcW w:type="dxa" w:w="1440"/>
          </w:tcPr>
          <w:p>
            <w:r>
              <w:t>1.000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125.00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HDL Fee</w:t>
            </w:r>
          </w:p>
        </w:tc>
        <w:tc>
          <w:tcPr>
            <w:tcW w:type="dxa" w:w="1440"/>
          </w:tcPr>
          <w:p>
            <w:r>
              <w:t>per B/L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85.00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85.00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Visto Bueno (Clearance)</w:t>
            </w:r>
          </w:p>
        </w:tc>
        <w:tc>
          <w:tcPr>
            <w:tcW w:type="dxa" w:w="1440"/>
          </w:tcPr>
          <w:p>
            <w:r>
              <w:t>per B/L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250.00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250.00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VAT</w:t>
            </w:r>
          </w:p>
        </w:tc>
        <w:tc>
          <w:tcPr>
            <w:tcW w:type="dxa" w:w="1440"/>
          </w:tcPr>
          <w:p>
            <w:r>
              <w:t>fixed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106.00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rPr>
                <w:rFonts w:ascii="Courier New" w:hAnsi="Courier New"/>
              </w:rPr>
              <w:t>106.00</w:t>
            </w:r>
          </w:p>
        </w:tc>
      </w:tr>
      <w:tr>
        <w:tc>
          <w:tcPr>
            <w:tcW w:type="dxa" w:w="7200"/>
            <w:gridSpan w:val="5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</w:rPr>
              <w:t>1,141.00</w:t>
            </w:r>
          </w:p>
        </w:tc>
      </w:tr>
    </w:tbl>
    <w:p>
      <w:pPr>
        <w:spacing w:after="80"/>
        <w:jc w:val="left"/>
      </w:pPr>
      <w:r>
        <w:rPr>
          <w:b/>
          <w:color w:val="1A2A6C"/>
          <w:sz w:val="26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Service Type</w:t>
            </w:r>
          </w:p>
        </w:tc>
        <w:tc>
          <w:tcPr>
            <w:tcW w:type="dxa" w:w="4320"/>
          </w:tcPr>
          <w:p>
            <w:r>
              <w:t>Ocean Freight (LCL)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Carrier</w:t>
            </w:r>
          </w:p>
        </w:tc>
        <w:tc>
          <w:tcPr>
            <w:tcW w:type="dxa" w:w="4320"/>
          </w:tcPr>
          <w:p>
            <w:r>
              <w:t>To be confirmed at booking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Origin Port</w:t>
            </w:r>
          </w:p>
        </w:tc>
        <w:tc>
          <w:tcPr>
            <w:tcW w:type="dxa" w:w="4320"/>
          </w:tcPr>
          <w:p>
            <w:r>
              <w:t>Hongkong, China (HKHKG)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Destination Port</w:t>
            </w:r>
          </w:p>
        </w:tc>
        <w:tc>
          <w:tcPr>
            <w:tcW w:type="dxa" w:w="4320"/>
          </w:tcPr>
          <w:p>
            <w:r>
              <w:t>Callao, Peru (PECLL)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Volume (billable)</w:t>
            </w:r>
          </w:p>
        </w:tc>
        <w:tc>
          <w:tcPr>
            <w:tcW w:type="dxa" w:w="4320"/>
          </w:tcPr>
          <w:p>
            <w:r>
              <w:t>1.000 CBM (LCL minimum)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Actual Cargo</w:t>
            </w:r>
          </w:p>
        </w:tc>
        <w:tc>
          <w:tcPr>
            <w:tcW w:type="dxa" w:w="4320"/>
          </w:tcPr>
          <w:p>
            <w:r>
              <w:t>0.43 CBM / 191 kg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Ocean Freight</w:t>
            </w:r>
          </w:p>
        </w:tc>
        <w:tc>
          <w:tcPr>
            <w:tcW w:type="dxa" w:w="4320"/>
          </w:tcPr>
          <w:p>
            <w:r>
              <w:t>USD 300 / CBM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Transit Time</w:t>
            </w:r>
          </w:p>
        </w:tc>
        <w:tc>
          <w:tcPr>
            <w:tcW w:type="dxa" w:w="4320"/>
          </w:tcPr>
          <w:p>
            <w:r>
              <w:t>35 Days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Currency</w:t>
            </w:r>
          </w:p>
        </w:tc>
        <w:tc>
          <w:tcPr>
            <w:tcW w:type="dxa" w:w="4320"/>
          </w:tcPr>
          <w:p>
            <w: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Validity</w:t>
            </w:r>
          </w:p>
        </w:tc>
        <w:tc>
          <w:tcPr>
            <w:tcW w:type="dxa" w:w="4320"/>
          </w:tcPr>
          <w:p>
            <w:r>
              <w:t>September 30, 2026</w:t>
            </w:r>
          </w:p>
        </w:tc>
      </w:tr>
    </w:tbl>
    <w:p>
      <w:pPr>
        <w:spacing w:after="80"/>
        <w:jc w:val="left"/>
      </w:pPr>
      <w:r>
        <w:rPr>
          <w:b/>
          <w:color w:val="1A2A6C"/>
          <w:sz w:val="26"/>
        </w:rPr>
        <w:t>Terms &amp; Remarks</w:t>
      </w:r>
    </w:p>
    <w:p>
      <w:pPr>
        <w:pStyle w:val="ListBullet"/>
      </w:pPr>
      <w:r>
        <w:t>Rates are in USD, for LCL consolidation from Hongkong to Callao.</w:t>
      </w:r>
    </w:p>
    <w:p>
      <w:pPr>
        <w:pStyle w:val="ListBullet"/>
      </w:pPr>
      <w:r>
        <w:t>Chargeable volume is billed at the LCL minimum of 1.000 CBM (actual cargo: 0.43 CBM / 191 kg).</w:t>
      </w:r>
    </w:p>
    <w:p>
      <w:pPr>
        <w:pStyle w:val="ListBullet"/>
      </w:pPr>
      <w:r>
        <w:t>Ocean Freight: USD 300 per CBM; Decarga: USD 25 per CBM; Port Charge: USD 125 per CBM.</w:t>
      </w:r>
    </w:p>
    <w:p>
      <w:pPr>
        <w:pStyle w:val="ListBullet"/>
      </w:pPr>
      <w:r>
        <w:t>Document, Register, Parking, Handling, Electronic, HDL, and Visto Bueno fees are charged per B/L (per shipment).</w:t>
      </w:r>
    </w:p>
    <w:p>
      <w:pPr>
        <w:pStyle w:val="ListBullet"/>
      </w:pPr>
      <w:r>
        <w:t>VAT: USD 106 (included in the total above).</w:t>
      </w:r>
    </w:p>
    <w:p>
      <w:pPr>
        <w:pStyle w:val="ListBullet"/>
      </w:pPr>
      <w:r>
        <w:t>Transit time: approx. 35 days.</w:t>
      </w:r>
    </w:p>
    <w:p>
      <w:pPr>
        <w:pStyle w:val="ListBullet"/>
      </w:pPr>
      <w:r>
        <w:t>Rates are valid until September 30, 2026, subject to space availability and carrier schedule at time of booking.</w:t>
      </w:r>
    </w:p>
    <w:p>
      <w:pPr>
        <w:pStyle w:val="ListBullet"/>
      </w:pPr>
      <w:r>
        <w:t>Import duties, taxes beyond the listed VAT, and other destination charges are not included.</w:t>
      </w:r>
    </w:p>
    <w:p>
      <w:pPr>
        <w:pStyle w:val="ListBullet"/>
      </w:pPr>
      <w:r>
        <w:t>Transit times are estimates and may vary with carrier schedules and routing.</w:t>
      </w:r>
    </w:p>
    <w:p/>
    <w:p>
      <w:r>
        <w:rPr>
          <w:color w:val="888888"/>
          <w:sz w:val="18"/>
        </w:rPr>
        <w:t>SHAQ Logistics - Room 3702, Long Park Chong Chin Building, No. 2010 Bao'an South Road, Luohu District, Shenzhen, China</w:t>
      </w:r>
    </w:p>
    <w:p>
      <w:r>
        <w:rPr>
          <w:color w:val="1A2A6C"/>
          <w:sz w:val="18"/>
        </w:rPr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