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A2A6C"/>
          <w:sz w:val="40"/>
        </w:rPr>
        <w:t xml:space="preserve">SHAQ </w:t>
      </w:r>
      <w:r>
        <w:rPr>
          <w:b/>
          <w:color w:val="0F7A8D"/>
          <w:sz w:val="40"/>
        </w:rPr>
        <w:t>LOGISTICS</w:t>
      </w:r>
    </w:p>
    <w:p>
      <w:r>
        <w:rPr>
          <w:b w:val="0"/>
          <w:color w:val="777777"/>
          <w:sz w:val="18"/>
        </w:rPr>
        <w:t>Smart Freight Rate Platform</w:t>
      </w:r>
    </w:p>
    <w:p>
      <w:pPr>
        <w:jc w:val="right"/>
      </w:pPr>
      <w:r>
        <w:rPr>
          <w:b/>
          <w:color w:val="1A2A6C"/>
          <w:sz w:val="36"/>
        </w:rPr>
        <w:t>FREIGHT QUOTE</w:t>
      </w:r>
    </w:p>
    <w:p>
      <w:pPr>
        <w:jc w:val="right"/>
      </w:pPr>
      <w:r>
        <w:rPr>
          <w:color w:val="555555"/>
          <w:sz w:val="20"/>
        </w:rPr>
        <w:t>No. SHAQ-DLC-MAA-260828</w:t>
      </w:r>
    </w:p>
    <w:p>
      <w:r>
        <w:rPr>
          <w:b w:val="0"/>
          <w:color w:val="3C3C3C"/>
          <w:sz w:val="20"/>
        </w:rPr>
        <w:t>Quote Date: August 28, 2026    |    Valid Until: September 8, 2026</w:t>
      </w:r>
    </w:p>
    <w:p>
      <w:r>
        <w:rPr>
          <w:b w:val="0"/>
          <w:color w:val="3C3C3C"/>
          <w:sz w:val="20"/>
        </w:rPr>
        <w:t>Issued By: Aaron - SHAQ Logistics  |  WhatsApp: +86 158 1850 5125</w:t>
      </w:r>
    </w:p>
    <w:p>
      <w:pPr>
        <w:spacing w:before="200" w:after="80"/>
      </w:pPr>
      <w:r>
        <w:rPr>
          <w:b/>
          <w:color w:val="1A2A6C"/>
          <w:sz w:val="26"/>
        </w:rPr>
        <w:t>Dalian (CNDLC)  -&gt;  Chennai, India (INMAA)</w:t>
      </w:r>
    </w:p>
    <w:p>
      <w:r>
        <w:rPr>
          <w:b w:val="0"/>
          <w:color w:val="0F7A8D"/>
          <w:sz w:val="22"/>
        </w:rPr>
        <w:t>1 x 40GP  |  FCL  |  FOB</w:t>
      </w:r>
    </w:p>
    <w:p>
      <w:pPr>
        <w:spacing w:before="240" w:after="80"/>
      </w:pPr>
      <w:r>
        <w:rPr>
          <w:b/>
          <w:color w:val="1A2A6C"/>
          <w:sz w:val="24"/>
        </w:rPr>
        <w:t>CHARGES - DALIAN TO CHENNAI (USD)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A2A6C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160"/>
            <w:shd w:val="clear" w:color="auto" w:fill="1A2A6C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160"/>
            <w:shd w:val="clear" w:color="auto" w:fill="1A2A6C"/>
          </w:tcPr>
          <w:p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2160"/>
            <w:shd w:val="clear" w:color="auto" w:fill="1A2A6C"/>
          </w:tcPr>
          <w:p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20"/>
              </w:rPr>
              <w:t>Ocean Freight - 40GP, Dalian to Chennai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3,600.00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3,600.00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Telex Release - per B/L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2160"/>
            <w:shd w:val="clear" w:color="auto" w:fill="FFF3F3"/>
          </w:tcPr>
          <w:p>
            <w:r>
              <w:rPr>
                <w:b/>
                <w:color w:val="C0392B"/>
                <w:sz w:val="20"/>
              </w:rPr>
              <w:t>TOTAL</w:t>
            </w:r>
          </w:p>
        </w:tc>
        <w:tc>
          <w:tcPr>
            <w:tcW w:type="dxa" w:w="2160"/>
            <w:shd w:val="clear" w:color="auto" w:fill="FFF3F3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2160"/>
            <w:shd w:val="clear" w:color="auto" w:fill="FFF3F3"/>
          </w:tcPr>
          <w:p>
            <w:r>
              <w:rPr>
                <w:b/>
                <w:color w:val="C0392B"/>
                <w:sz w:val="20"/>
              </w:rPr>
            </w:r>
          </w:p>
        </w:tc>
        <w:tc>
          <w:tcPr>
            <w:tcW w:type="dxa" w:w="2160"/>
            <w:shd w:val="clear" w:color="auto" w:fill="FFF3F3"/>
          </w:tcPr>
          <w:p>
            <w:r>
              <w:rPr>
                <w:b/>
                <w:color w:val="C0392B"/>
                <w:sz w:val="20"/>
              </w:rPr>
              <w:t>3,680.00</w:t>
            </w:r>
          </w:p>
        </w:tc>
      </w:tr>
    </w:tbl>
    <w:p>
      <w:pPr>
        <w:spacing w:before="240" w:after="80"/>
      </w:pPr>
      <w:r>
        <w:rPr>
          <w:b/>
          <w:color w:val="1A2A6C"/>
          <w:sz w:val="24"/>
        </w:rPr>
        <w:t>SHIPMENT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Dalian, China (CNDLC)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Destination Port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Chennai, India (INMAA)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Containers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1 x 40GP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32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14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Telex Release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USD 80 per B/L - charged per shipment, not per container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Trade Term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FOB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9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September 8, 2026</w:t>
            </w:r>
          </w:p>
        </w:tc>
      </w:tr>
    </w:tbl>
    <w:p>
      <w:pPr>
        <w:spacing w:before="240" w:after="80"/>
      </w:pPr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rPr>
          <w:sz w:val="19"/>
        </w:rPr>
        <w:t>Rate is per container, from Dalian to Chennai, in USD.</w:t>
      </w:r>
    </w:p>
    <w:p>
      <w:pPr>
        <w:pStyle w:val="ListBullet"/>
      </w:pPr>
      <w:r>
        <w:rPr>
          <w:sz w:val="19"/>
        </w:rPr>
        <w:t>Ocean freight: USD 3,600 x 1 x 40GP = USD 3,600.</w:t>
      </w:r>
    </w:p>
    <w:p>
      <w:pPr>
        <w:pStyle w:val="ListBullet"/>
      </w:pPr>
      <w:r>
        <w:rPr>
          <w:sz w:val="19"/>
        </w:rPr>
        <w:t>Telex release fee: USD 80 per B/L - charged per shipment, not per container.</w:t>
      </w:r>
    </w:p>
    <w:p>
      <w:pPr>
        <w:pStyle w:val="ListBullet"/>
      </w:pPr>
      <w:r>
        <w:rPr>
          <w:sz w:val="19"/>
        </w:rPr>
        <w:t>Free time: 14 days at destination.</w:t>
      </w:r>
    </w:p>
    <w:p>
      <w:pPr>
        <w:pStyle w:val="ListBullet"/>
      </w:pPr>
      <w:r>
        <w:rPr>
          <w:sz w:val="19"/>
        </w:rPr>
        <w:t>Quoted on FOB basis.</w:t>
      </w:r>
    </w:p>
    <w:p>
      <w:pPr>
        <w:pStyle w:val="ListBullet"/>
      </w:pPr>
      <w:r>
        <w:rPr>
          <w:sz w:val="19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9"/>
        </w:rPr>
        <w:t>Import duties, taxes, and destination charges are not included.</w:t>
      </w:r>
    </w:p>
    <w:p>
      <w:pPr>
        <w:pStyle w:val="ListBullet"/>
      </w:pPr>
      <w:r>
        <w:rPr>
          <w:sz w:val="19"/>
        </w:rPr>
        <w:t>Transit times are estimates and may vary with carrier schedules and routing.</w:t>
      </w:r>
    </w:p>
    <w:p>
      <w:r>
        <w:rPr>
          <w:b w:val="0"/>
          <w:sz w:val="12"/>
        </w:rPr>
      </w:r>
    </w:p>
    <w:p>
      <w:r>
        <w:rPr>
          <w:b w:val="0"/>
          <w:color w:val="888888"/>
          <w:sz w:val="18"/>
        </w:rPr>
        <w:t>SHAQ Logistics - Room 3702, Long Park Chong Chin Building, No. 2010 Bao'an South Road, Luohu District, Shenzhen, China</w:t>
      </w:r>
    </w:p>
    <w:p>
      <w:r>
        <w:rPr>
          <w:b w:val="0"/>
          <w:color w:val="1A2A6C"/>
          <w:sz w:val="18"/>
        </w:rPr>
        <w:t>https://search.shaq-logistics.com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